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eastAsia="宋体"/>
          <w:sz w:val="22"/>
          <w:szCs w:val="22"/>
          <w:lang w:val="en-US" w:eastAsia="zh-CN"/>
        </w:rPr>
      </w:pPr>
      <w:bookmarkStart w:id="0" w:name="OLE_LINK1"/>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3</w:t>
      </w:r>
      <w:r>
        <w:rPr>
          <w:rFonts w:ascii="Arial" w:hAnsi="Arial" w:cs="Arial"/>
          <w:b/>
          <w:sz w:val="22"/>
          <w:szCs w:val="22"/>
          <w:lang w:eastAsia="zh-CN"/>
        </w:rPr>
        <w:t>-e</w:t>
      </w:r>
      <w:r>
        <w:rPr>
          <w:rFonts w:hint="eastAsia" w:ascii="Arial" w:hAnsi="Arial" w:cs="Arial"/>
          <w:b/>
          <w:sz w:val="22"/>
          <w:szCs w:val="22"/>
          <w:lang w:val="en-US" w:eastAsia="zh-CN"/>
        </w:rPr>
        <w:t xml:space="preserve">                                                                     </w:t>
      </w:r>
      <w:r>
        <w:rPr>
          <w:rFonts w:hint="eastAsia" w:ascii="Arial" w:hAnsi="Arial" w:cs="Arial"/>
          <w:b/>
          <w:sz w:val="22"/>
          <w:szCs w:val="22"/>
        </w:rPr>
        <w:t>R1-200</w:t>
      </w:r>
      <w:r>
        <w:rPr>
          <w:rFonts w:hint="eastAsia" w:ascii="Arial" w:hAnsi="Arial" w:eastAsia="宋体" w:cs="Arial"/>
          <w:b/>
          <w:sz w:val="22"/>
          <w:szCs w:val="22"/>
          <w:lang w:val="en-US" w:eastAsia="zh-CN"/>
        </w:rPr>
        <w:t>8823</w:t>
      </w:r>
    </w:p>
    <w:p>
      <w:pPr>
        <w:pStyle w:val="21"/>
        <w:tabs>
          <w:tab w:val="right" w:pos="8280"/>
          <w:tab w:val="right" w:pos="9781"/>
        </w:tabs>
        <w:snapToGrid w:val="0"/>
        <w:spacing w:after="180" w:afterLines="50" w:line="240" w:lineRule="auto"/>
        <w:rPr>
          <w:sz w:val="20"/>
        </w:rPr>
      </w:pPr>
      <w:r>
        <w:rPr>
          <w:rFonts w:cs="Arial"/>
          <w:sz w:val="22"/>
          <w:szCs w:val="22"/>
          <w:lang w:eastAsia="zh-CN"/>
        </w:rPr>
        <w:t xml:space="preserve">e-Meeting, </w:t>
      </w:r>
      <w:r>
        <w:rPr>
          <w:rFonts w:hint="eastAsia" w:cs="Arial"/>
          <w:sz w:val="22"/>
          <w:szCs w:val="22"/>
          <w:lang w:eastAsia="zh-CN"/>
        </w:rPr>
        <w:t>October 26</w:t>
      </w:r>
      <w:r>
        <w:rPr>
          <w:rFonts w:cs="Arial"/>
          <w:sz w:val="22"/>
          <w:szCs w:val="22"/>
          <w:lang w:eastAsia="zh-CN"/>
        </w:rPr>
        <w:t xml:space="preserve">th – </w:t>
      </w:r>
      <w:r>
        <w:rPr>
          <w:rFonts w:hint="eastAsia" w:cs="Arial"/>
          <w:sz w:val="22"/>
          <w:szCs w:val="22"/>
          <w:lang w:eastAsia="zh-CN"/>
        </w:rPr>
        <w:t>November 13</w:t>
      </w:r>
      <w:r>
        <w:rPr>
          <w:rFonts w:cs="Arial"/>
          <w:sz w:val="22"/>
          <w:szCs w:val="22"/>
          <w:lang w:eastAsia="zh-CN"/>
        </w:rPr>
        <w:t>th, 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Discussion on unlicensed band URLLC/IIoT</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8.3.2</w:t>
      </w:r>
    </w:p>
    <w:p>
      <w:pPr>
        <w:pStyle w:val="21"/>
        <w:snapToGrid w:val="0"/>
        <w:spacing w:after="180" w:afterLines="50" w:line="240" w:lineRule="auto"/>
        <w:rPr>
          <w:sz w:val="20"/>
        </w:rPr>
      </w:pPr>
      <w:r>
        <w:rPr>
          <w:sz w:val="20"/>
        </w:rPr>
        <w:t>Document for:  Discussion and Decision</w:t>
      </w:r>
      <w:bookmarkEnd w:id="0"/>
    </w:p>
    <w:p>
      <w:pPr>
        <w:pStyle w:val="2"/>
        <w:spacing w:beforeLines="0" w:after="180" w:afterLines="50"/>
        <w:rPr>
          <w:szCs w:val="28"/>
        </w:rPr>
      </w:pPr>
      <w:r>
        <w:rPr>
          <w:szCs w:val="28"/>
        </w:rPr>
        <w:t>I</w:t>
      </w:r>
      <w:r>
        <w:rPr>
          <w:rFonts w:hint="eastAsia"/>
          <w:szCs w:val="28"/>
        </w:rPr>
        <w:t>ntroduction</w:t>
      </w:r>
    </w:p>
    <w:p>
      <w:pPr>
        <w:spacing w:after="0"/>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numPr>
          <w:ilvl w:val="0"/>
          <w:numId w:val="3"/>
        </w:numPr>
        <w:spacing w:before="180" w:beforeLines="50" w:after="0"/>
        <w:rPr>
          <w:lang w:eastAsia="fi-FI"/>
        </w:rPr>
      </w:pPr>
      <w:r>
        <w:rPr>
          <w:lang w:val="en-US" w:eastAsia="fi-FI"/>
        </w:rPr>
        <w:t>Specify support for UE-initiated COT for FBE with minimum specification effort</w:t>
      </w:r>
    </w:p>
    <w:p>
      <w:pPr>
        <w:numPr>
          <w:ilvl w:val="0"/>
          <w:numId w:val="3"/>
        </w:numPr>
        <w:spacing w:after="180" w:afterLines="50"/>
        <w:rPr>
          <w:lang w:val="en-US" w:eastAsia="fi-FI"/>
        </w:rPr>
      </w:pPr>
      <w:r>
        <w:rPr>
          <w:lang w:val="en-US" w:eastAsia="fi-FI"/>
        </w:rPr>
        <w:t>Harmonizing UL configured-grant enhancements in NR-U and URLLC introduced in Rel-16 to be applicable for unlicensed spectrum</w:t>
      </w:r>
    </w:p>
    <w:p>
      <w:pPr>
        <w:spacing w:after="180" w:afterLines="50"/>
        <w:rPr>
          <w:lang w:val="en-US" w:eastAsia="zh-CN"/>
        </w:rPr>
      </w:pPr>
      <w:r>
        <w:rPr>
          <w:rFonts w:hint="eastAsia" w:eastAsia="宋体"/>
          <w:lang w:val="en-US" w:eastAsia="zh-CN"/>
        </w:rPr>
        <w:t xml:space="preserve">And in RAN1#102e meeting, some agreements about the two </w:t>
      </w:r>
      <w:r>
        <w:rPr>
          <w:rFonts w:hint="eastAsia"/>
          <w:lang w:val="en-US" w:eastAsia="zh-CN"/>
        </w:rPr>
        <w:t xml:space="preserve">issues above were made in [2]. In this contribution, based on the achieved </w:t>
      </w:r>
      <w:r>
        <w:rPr>
          <w:rFonts w:hint="eastAsia" w:eastAsia="宋体"/>
          <w:lang w:val="en-US" w:eastAsia="zh-CN"/>
        </w:rPr>
        <w:t xml:space="preserve">agreements, </w:t>
      </w:r>
      <w:r>
        <w:rPr>
          <w:rFonts w:hint="eastAsia"/>
          <w:lang w:val="en-US" w:eastAsia="zh-CN"/>
        </w:rPr>
        <w:t xml:space="preserve">we continuously discuss the details of the </w:t>
      </w:r>
      <w:r>
        <w:rPr>
          <w:lang w:val="en-US" w:eastAsia="fi-FI"/>
        </w:rPr>
        <w:t>UE-initiated COT for FBE</w:t>
      </w:r>
      <w:r>
        <w:rPr>
          <w:rFonts w:hint="eastAsia" w:eastAsia="宋体"/>
          <w:lang w:val="en-US" w:eastAsia="zh-CN"/>
        </w:rPr>
        <w:t xml:space="preserve"> and h</w:t>
      </w:r>
      <w:r>
        <w:rPr>
          <w:lang w:val="en-US" w:eastAsia="fi-FI"/>
        </w:rPr>
        <w:t>armonizing UL configured-grant enhancements in NR-U and URLLC introduced in Rel-16</w:t>
      </w:r>
      <w:r>
        <w:rPr>
          <w:rFonts w:hint="eastAsia"/>
          <w:lang w:val="en-US" w:eastAsia="zh-CN"/>
        </w:rPr>
        <w:t>.</w:t>
      </w:r>
    </w:p>
    <w:p>
      <w:pPr>
        <w:pStyle w:val="2"/>
        <w:spacing w:before="180"/>
        <w:rPr>
          <w:lang w:val="en-US"/>
        </w:rPr>
      </w:pPr>
      <w:r>
        <w:rPr>
          <w:rFonts w:hint="eastAsia"/>
          <w:lang w:val="en-US"/>
        </w:rPr>
        <w:t>UE-initiated COT for FBE</w:t>
      </w:r>
    </w:p>
    <w:p>
      <w:pPr>
        <w:spacing w:after="180" w:afterLines="50"/>
        <w:textAlignment w:val="center"/>
        <w:rPr>
          <w:lang w:val="en-US" w:eastAsia="zh-CN"/>
        </w:rPr>
      </w:pPr>
      <w:r>
        <w:rPr>
          <w:rFonts w:hint="eastAsia"/>
          <w:lang w:val="en-US" w:eastAsia="zh-CN"/>
        </w:rPr>
        <w:t>In order to introduce UE-initiated COT in FBE, in our view, the first thing to be considered is to determine the fixed frame period (FFP) and the starting location of FFP corresponding to UE-initiated COT. Further, after the introduction of UE-initiated COT, it is necessary to consider and determine whether one COT-initiator can block another COT-initiator in NR based system. In addition, whether to support UE-initiated COT to be shared with gNB when the gap between UL and DL is larger than 16us should also be discussed. In the following section, we will share our views on the above mentioned issues for UE-initiated COT.</w:t>
      </w:r>
    </w:p>
    <w:p>
      <w:pPr>
        <w:pStyle w:val="3"/>
        <w:numPr>
          <w:ilvl w:val="1"/>
          <w:numId w:val="1"/>
        </w:numPr>
        <w:ind w:left="578" w:hanging="578"/>
        <w:textAlignment w:val="center"/>
        <w:rPr>
          <w:sz w:val="24"/>
          <w:szCs w:val="24"/>
          <w:lang w:eastAsia="zh-CN"/>
        </w:rPr>
      </w:pPr>
      <w:r>
        <w:rPr>
          <w:rFonts w:hint="eastAsia"/>
          <w:sz w:val="24"/>
          <w:szCs w:val="24"/>
          <w:lang w:eastAsia="zh-CN"/>
        </w:rPr>
        <w:t>FFP and offset for UE-initiated COT</w:t>
      </w:r>
    </w:p>
    <w:p>
      <w:pPr>
        <w:spacing w:after="180" w:afterLines="50"/>
        <w:textAlignment w:val="center"/>
        <w:rPr>
          <w:lang w:val="en-US" w:eastAsia="zh-CN"/>
        </w:rPr>
      </w:pPr>
      <w:r>
        <w:rPr>
          <w:rFonts w:hint="eastAsia"/>
          <w:lang w:val="en-US" w:eastAsia="zh-CN"/>
        </w:rPr>
        <w:t xml:space="preserve">The periodicity of tdd-UL-DL configuration is selected from set {0.5, 0.625, 1, 1.25, 2, 2.5, 5, 10} ms or {3, 4}ms, and the FFP for gNB-initiated COT is selected from set {1, 2, 2.5, 4, 5, 10} ms. FFP for gNB-initiated COT is a subset of the periodicity of tdd-UL-DL configuration so that the slot configuration indicated by tdd-UL-DL configuration and SFI can accommodate the FFP for gNB-initiated COT. For example, the slot configuration indicated by tdd-UL-DL configuration and SFI can be flexible symbols and downlink symbols at the beginning of FFP for gNB-initiated COT. Based on this, we think the same method should also be considered for UE-initiated COT, i.e., the FFP for UE-initiated COT can be a subset of the periodicity of tdd-UL-DL configuration and the starting of the first FFP for UE-initiated COT should align with the even indexed radio frame when the offset for UE-initiated COT is zero. That is to say, when the offset for UE-initiated COT is 0, a periodic channel occupancy can be initiated by UE every </w:t>
      </w:r>
      <w:r>
        <w:rPr>
          <w:rFonts w:hint="eastAsia"/>
          <w:lang w:val="en-US" w:eastAsia="zh-CN"/>
        </w:rPr>
        <w:object>
          <v:shape id="_x0000_i1025"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lang w:val="en-US" w:eastAsia="zh-CN"/>
        </w:rPr>
        <w:t xml:space="preserve"> within every two consecutive radio frames, starting from the even indexed radio frame at </w:t>
      </w:r>
      <w:r>
        <w:rPr>
          <w:rFonts w:hint="eastAsia"/>
          <w:position w:val="-12"/>
          <w:lang w:val="en-US" w:eastAsia="zh-CN"/>
        </w:rPr>
        <w:object>
          <v:shape id="_x0000_i1026" o:spt="75" type="#_x0000_t75" style="height:18.15pt;width:33.8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lang w:val="en-US" w:eastAsia="zh-CN"/>
        </w:rPr>
        <w:t xml:space="preserve">, where </w:t>
      </w:r>
      <w:r>
        <w:rPr>
          <w:rFonts w:hint="eastAsia"/>
          <w:lang w:val="en-US" w:eastAsia="zh-CN"/>
        </w:rPr>
        <w:object>
          <v:shape id="_x0000_i1027"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27" DrawAspect="Content" ObjectID="_1468075727" r:id="rId10">
            <o:LockedField>false</o:LockedField>
          </o:OLEObject>
        </w:object>
      </w:r>
      <w:r>
        <w:rPr>
          <w:rFonts w:hint="eastAsia"/>
          <w:lang w:val="en-US" w:eastAsia="zh-CN"/>
        </w:rPr>
        <w:t xml:space="preserve"> is FFP for UE-initiated COT and </w:t>
      </w:r>
      <w:r>
        <w:rPr>
          <w:rFonts w:hint="eastAsia"/>
          <w:lang w:val="en-US" w:eastAsia="zh-CN"/>
        </w:rPr>
        <w:object>
          <v:shape id="_x0000_i1028" o:spt="75" type="#_x0000_t75" style="height:33.8pt;width:93.9pt;" o:ole="t" filled="f" o:preferrelative="t" stroked="f" coordsize="21600,21600">
            <v:path/>
            <v:fill on="f" focussize="0,0"/>
            <v:stroke on="f" joinstyle="miter"/>
            <v:imagedata r:id="rId12" o:title=""/>
            <o:lock v:ext="edit" aspectratio="t"/>
            <w10:wrap type="none"/>
            <w10:anchorlock/>
          </v:shape>
          <o:OLEObject Type="Embed" ProgID="Equation.KSEE3" ShapeID="_x0000_i1028" DrawAspect="Content" ObjectID="_1468075728" r:id="rId11">
            <o:LockedField>false</o:LockedField>
          </o:OLEObject>
        </w:object>
      </w:r>
      <w:r>
        <w:rPr>
          <w:rFonts w:hint="eastAsia"/>
          <w:lang w:val="en-US" w:eastAsia="zh-CN"/>
        </w:rPr>
        <w:t xml:space="preserve">. When the offset for UE-initiated COT is configured as </w:t>
      </w:r>
      <w:r>
        <w:rPr>
          <w:rFonts w:hint="eastAsia"/>
          <w:lang w:val="en-US" w:eastAsia="zh-CN"/>
        </w:rPr>
        <w:object>
          <v:shape id="_x0000_i1029" o:spt="75" type="#_x0000_t75" style="height:14.6pt;width:26.9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9" r:id="rId13">
            <o:LockedField>false</o:LockedField>
          </o:OLEObject>
        </w:object>
      </w:r>
      <w:r>
        <w:rPr>
          <w:rFonts w:hint="eastAsia"/>
          <w:lang w:val="en-US" w:eastAsia="zh-CN"/>
        </w:rPr>
        <w:t xml:space="preserve">,  a periodic channel occupancy can be initiated by UE every </w:t>
      </w:r>
      <w:r>
        <w:rPr>
          <w:rFonts w:hint="eastAsia"/>
          <w:lang w:val="en-US" w:eastAsia="zh-CN"/>
        </w:rPr>
        <w:object>
          <v:shape id="_x0000_i1030"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30" DrawAspect="Content" ObjectID="_1468075730" r:id="rId15">
            <o:LockedField>false</o:LockedField>
          </o:OLEObject>
        </w:object>
      </w:r>
      <w:r>
        <w:rPr>
          <w:rFonts w:hint="eastAsia"/>
          <w:lang w:val="en-US" w:eastAsia="zh-CN"/>
        </w:rPr>
        <w:t xml:space="preserve"> within every two consecutive radio frames, starting from the even indexed radio frame at </w:t>
      </w:r>
      <w:r>
        <w:rPr>
          <w:rFonts w:hint="eastAsia"/>
          <w:position w:val="-12"/>
          <w:lang w:val="en-US" w:eastAsia="zh-CN"/>
        </w:rPr>
        <w:object>
          <v:shape id="_x0000_i1031" o:spt="75" type="#_x0000_t75" style="height:15.65pt;width:62.1pt;" o:ole="t" filled="f" o:preferrelative="t" stroked="f" coordsize="21600,21600">
            <v:path/>
            <v:fill on="f" focussize="0,0"/>
            <v:stroke on="f"/>
            <v:imagedata r:id="rId17" o:title=""/>
            <o:lock v:ext="edit" aspectratio="t"/>
            <w10:wrap type="none"/>
            <w10:anchorlock/>
          </v:shape>
          <o:OLEObject Type="Embed" ProgID="Equation.KSEE3" ShapeID="_x0000_i1031" DrawAspect="Content" ObjectID="_1468075731" r:id="rId16">
            <o:LockedField>false</o:LockedField>
          </o:OLEObject>
        </w:object>
      </w:r>
      <w:r>
        <w:rPr>
          <w:rFonts w:hint="eastAsia"/>
          <w:lang w:val="en-US" w:eastAsia="zh-CN"/>
        </w:rPr>
        <w:t xml:space="preserve">, where </w:t>
      </w:r>
      <w:r>
        <w:rPr>
          <w:rFonts w:hint="eastAsia"/>
          <w:lang w:val="en-US" w:eastAsia="zh-CN"/>
        </w:rPr>
        <w:object>
          <v:shape id="_x0000_i1032" o:spt="75" type="#_x0000_t75" style="height:18.15pt;width:18.8pt;" o:ole="t" filled="f" o:preferrelative="t" stroked="f" coordsize="21600,21600">
            <v:path/>
            <v:fill on="f" focussize="0,0"/>
            <v:stroke on="f" joinstyle="miter"/>
            <v:imagedata r:id="rId7" o:title=""/>
            <o:lock v:ext="edit" aspectratio="t"/>
            <w10:wrap type="none"/>
            <w10:anchorlock/>
          </v:shape>
          <o:OLEObject Type="Embed" ProgID="Equation.KSEE3" ShapeID="_x0000_i1032" DrawAspect="Content" ObjectID="_1468075732" r:id="rId18">
            <o:LockedField>false</o:LockedField>
          </o:OLEObject>
        </w:object>
      </w:r>
      <w:r>
        <w:rPr>
          <w:rFonts w:hint="eastAsia"/>
          <w:lang w:val="en-US" w:eastAsia="zh-CN"/>
        </w:rPr>
        <w:t xml:space="preserve"> is FFP for UE-initiated COT and </w:t>
      </w:r>
      <w:r>
        <w:rPr>
          <w:rFonts w:hint="eastAsia"/>
          <w:lang w:val="en-US" w:eastAsia="zh-CN"/>
        </w:rPr>
        <w:object>
          <v:shape id="_x0000_i1033" o:spt="75" type="#_x0000_t75" style="height:29.55pt;width:82.1pt;" o:ole="t" filled="f" o:preferrelative="t" stroked="f" coordsize="21600,21600">
            <v:path/>
            <v:fill on="f" focussize="0,0"/>
            <v:stroke on="f"/>
            <v:imagedata r:id="rId12" o:title=""/>
            <o:lock v:ext="edit" aspectratio="t"/>
            <w10:wrap type="none"/>
            <w10:anchorlock/>
          </v:shape>
          <o:OLEObject Type="Embed" ProgID="Equation.KSEE3" ShapeID="_x0000_i1033" DrawAspect="Content" ObjectID="_1468075733" r:id="rId19">
            <o:LockedField>false</o:LockedField>
          </o:OLEObject>
        </w:object>
      </w:r>
      <w:r>
        <w:rPr>
          <w:rFonts w:hint="eastAsia"/>
          <w:lang w:val="en-US" w:eastAsia="zh-CN"/>
        </w:rPr>
        <w:t xml:space="preserve">.  The reference location of offset for UE-initiated COT can be the starting of even indexed radio frame and the range of the offset can be </w:t>
      </w:r>
      <w:r>
        <w:rPr>
          <w:rFonts w:hint="eastAsia"/>
          <w:lang w:val="en-US" w:eastAsia="zh-CN"/>
        </w:rPr>
        <w:object>
          <v:shape id="_x0000_i1034" o:spt="75" type="#_x0000_t75" style="height:16.3pt;width:72pt;" o:ole="t" filled="f" o:preferrelative="t" stroked="f" coordsize="21600,21600">
            <v:path/>
            <v:fill on="f" focussize="0,0"/>
            <v:stroke on="f" joinstyle="miter"/>
            <v:imagedata r:id="rId21" o:title=""/>
            <o:lock v:ext="edit" aspectratio="t"/>
            <w10:wrap type="none"/>
            <w10:anchorlock/>
          </v:shape>
          <o:OLEObject Type="Embed" ProgID="Equation.KSEE3" ShapeID="_x0000_i1034" DrawAspect="Content" ObjectID="_1468075734" r:id="rId20">
            <o:LockedField>false</o:LockedField>
          </o:OLEObject>
        </w:object>
      </w:r>
      <w:r>
        <w:rPr>
          <w:rFonts w:hint="eastAsia"/>
          <w:lang w:val="en-US" w:eastAsia="zh-CN"/>
        </w:rPr>
        <w:t>ms.</w:t>
      </w:r>
    </w:p>
    <w:p>
      <w:pPr>
        <w:spacing w:after="180" w:afterLines="50"/>
        <w:jc w:val="center"/>
        <w:textAlignment w:val="center"/>
        <w:rPr>
          <w:sz w:val="21"/>
        </w:rPr>
      </w:pPr>
      <w:r>
        <w:rPr>
          <w:sz w:val="21"/>
        </w:rPr>
        <w:object>
          <v:shape id="_x0000_i1035" o:spt="75" type="#_x0000_t75" style="height:63.85pt;width:412.6pt;" o:ole="t" filled="f" o:preferrelative="t" stroked="f" coordsize="21600,21600">
            <v:path/>
            <v:fill on="f" focussize="0,0"/>
            <v:stroke on="f" joinstyle="miter"/>
            <v:imagedata r:id="rId23" o:title=""/>
            <o:lock v:ext="edit" aspectratio="t"/>
            <w10:wrap type="none"/>
            <w10:anchorlock/>
          </v:shape>
          <o:OLEObject Type="Embed" ProgID="Visio.Drawing.11" ShapeID="_x0000_i1035" DrawAspect="Content" ObjectID="_1468075735" r:id="rId22">
            <o:LockedField>false</o:LockedField>
          </o:OLEObject>
        </w:object>
      </w:r>
    </w:p>
    <w:p>
      <w:pPr>
        <w:spacing w:after="180" w:afterLines="50"/>
        <w:jc w:val="center"/>
        <w:textAlignment w:val="center"/>
        <w:rPr>
          <w:rFonts w:eastAsia="宋体"/>
          <w:sz w:val="21"/>
          <w:lang w:val="en-US" w:eastAsia="zh-CN"/>
        </w:rPr>
      </w:pPr>
      <w:r>
        <w:rPr>
          <w:rFonts w:hint="eastAsia" w:eastAsia="宋体"/>
          <w:sz w:val="21"/>
          <w:lang w:val="en-US" w:eastAsia="zh-CN"/>
        </w:rPr>
        <w:t>Figure 1 One configuration example for UE-initiated COT</w:t>
      </w:r>
    </w:p>
    <w:p>
      <w:pPr>
        <w:spacing w:after="180" w:afterLines="50"/>
        <w:textAlignment w:val="center"/>
        <w:rPr>
          <w:lang w:val="en-US" w:eastAsia="zh-CN"/>
        </w:rPr>
      </w:pPr>
      <w:r>
        <w:rPr>
          <w:rFonts w:hint="eastAsia"/>
          <w:lang w:val="en-US" w:eastAsia="zh-CN"/>
        </w:rPr>
        <w:t>In the configuration of FFP for gNB-initiated COT and UE-initiated COT,</w:t>
      </w:r>
      <w:r>
        <w:rPr>
          <w:lang w:val="en-US" w:eastAsia="zh-CN"/>
        </w:rPr>
        <w:t xml:space="preserve"> there is no </w:t>
      </w:r>
      <w:r>
        <w:rPr>
          <w:rFonts w:hint="eastAsia"/>
          <w:lang w:val="en-US" w:eastAsia="zh-CN"/>
        </w:rPr>
        <w:t>strong motivation</w:t>
      </w:r>
      <w:r>
        <w:rPr>
          <w:lang w:val="en-US" w:eastAsia="zh-CN"/>
        </w:rPr>
        <w:t xml:space="preserve"> to </w:t>
      </w:r>
      <w:r>
        <w:rPr>
          <w:rFonts w:hint="eastAsia"/>
          <w:lang w:val="en-US" w:eastAsia="zh-CN"/>
        </w:rPr>
        <w:t xml:space="preserve">always keep </w:t>
      </w:r>
      <w:r>
        <w:rPr>
          <w:lang w:val="en-US" w:eastAsia="zh-CN"/>
        </w:rPr>
        <w:t xml:space="preserve">the FFP </w:t>
      </w:r>
      <w:r>
        <w:rPr>
          <w:rFonts w:hint="eastAsia"/>
          <w:lang w:val="en-US" w:eastAsia="zh-CN"/>
        </w:rPr>
        <w:t>for UE-initiated COT</w:t>
      </w:r>
      <w:r>
        <w:rPr>
          <w:lang w:val="en-US" w:eastAsia="zh-CN"/>
        </w:rPr>
        <w:t xml:space="preserve"> consistent with the FFP </w:t>
      </w:r>
      <w:r>
        <w:rPr>
          <w:rFonts w:hint="eastAsia"/>
          <w:lang w:val="en-US" w:eastAsia="zh-CN"/>
        </w:rPr>
        <w:t>for gNB-initiated COT</w:t>
      </w:r>
      <w:r>
        <w:rPr>
          <w:lang w:val="en-US" w:eastAsia="zh-CN"/>
        </w:rPr>
        <w:t xml:space="preserve">. Therefore, the FFP </w:t>
      </w:r>
      <w:r>
        <w:rPr>
          <w:rFonts w:hint="eastAsia"/>
          <w:lang w:val="en-US" w:eastAsia="zh-CN"/>
        </w:rPr>
        <w:t>for</w:t>
      </w:r>
      <w:r>
        <w:rPr>
          <w:lang w:val="en-US" w:eastAsia="zh-CN"/>
        </w:rPr>
        <w:t xml:space="preserve"> </w:t>
      </w:r>
      <w:r>
        <w:rPr>
          <w:rFonts w:hint="eastAsia"/>
          <w:lang w:val="en-US" w:eastAsia="zh-CN"/>
        </w:rPr>
        <w:t>UE-initiated COT</w:t>
      </w:r>
      <w:r>
        <w:rPr>
          <w:lang w:val="en-US" w:eastAsia="zh-CN"/>
        </w:rPr>
        <w:t xml:space="preserve"> and </w:t>
      </w:r>
      <w:r>
        <w:rPr>
          <w:rFonts w:hint="eastAsia"/>
          <w:lang w:val="en-US" w:eastAsia="zh-CN"/>
        </w:rPr>
        <w:t>gNB-initiated COT</w:t>
      </w:r>
      <w:r>
        <w:rPr>
          <w:lang w:val="en-US" w:eastAsia="zh-CN"/>
        </w:rPr>
        <w:t xml:space="preserve"> can be configured independently</w:t>
      </w:r>
      <w:r>
        <w:rPr>
          <w:rFonts w:hint="eastAsia"/>
          <w:lang w:val="en-US" w:eastAsia="zh-CN"/>
        </w:rPr>
        <w:t>.</w:t>
      </w:r>
    </w:p>
    <w:p>
      <w:pPr>
        <w:pStyle w:val="4"/>
        <w:spacing w:after="60" w:afterLines="-2147483648"/>
        <w:textAlignment w:val="center"/>
        <w:rPr>
          <w:rFonts w:eastAsia="Times New Roman"/>
          <w:i/>
          <w:iCs/>
          <w:lang w:val="en-US" w:eastAsia="zh-CN"/>
        </w:rPr>
      </w:pPr>
      <w:r>
        <w:rPr>
          <w:rFonts w:hint="eastAsia" w:eastAsia="Times New Roman"/>
          <w:b/>
          <w:bCs/>
          <w:i/>
          <w:iCs/>
          <w:lang w:val="en-US" w:eastAsia="zh-CN"/>
        </w:rPr>
        <w:t xml:space="preserve">Proposal 1: </w:t>
      </w:r>
      <w:r>
        <w:rPr>
          <w:rFonts w:eastAsia="Times New Roman"/>
          <w:b w:val="0"/>
          <w:bCs w:val="0"/>
          <w:i/>
          <w:iCs/>
          <w:lang w:val="en-US" w:eastAsia="zh-CN"/>
        </w:rPr>
        <w:t xml:space="preserve">For UE-initiated COT in FBE, </w:t>
      </w:r>
    </w:p>
    <w:p>
      <w:pPr>
        <w:numPr>
          <w:ilvl w:val="0"/>
          <w:numId w:val="4"/>
        </w:numPr>
        <w:spacing w:after="0"/>
        <w:ind w:left="1063" w:hanging="23"/>
        <w:textAlignment w:val="center"/>
        <w:rPr>
          <w:rFonts w:eastAsia="宋体"/>
          <w:i/>
          <w:iCs/>
          <w:lang w:val="en-US" w:eastAsia="zh-CN"/>
        </w:rPr>
      </w:pPr>
      <w:r>
        <w:rPr>
          <w:rFonts w:hint="eastAsia" w:eastAsia="宋体"/>
          <w:i/>
          <w:iCs/>
          <w:lang w:val="en-US" w:eastAsia="zh-CN"/>
        </w:rPr>
        <w:t>The FFP can be configured independently.</w:t>
      </w:r>
    </w:p>
    <w:p>
      <w:pPr>
        <w:numPr>
          <w:ilvl w:val="0"/>
          <w:numId w:val="4"/>
        </w:numPr>
        <w:spacing w:after="0"/>
        <w:ind w:left="1060" w:hanging="20"/>
        <w:textAlignment w:val="center"/>
        <w:rPr>
          <w:rFonts w:eastAsia="宋体"/>
          <w:i/>
          <w:iCs/>
          <w:lang w:val="en-US" w:eastAsia="zh-CN"/>
        </w:rPr>
      </w:pPr>
      <w:r>
        <w:rPr>
          <w:rFonts w:hint="eastAsia" w:eastAsia="宋体"/>
          <w:i/>
          <w:iCs/>
          <w:lang w:val="en-US" w:eastAsia="zh-CN"/>
        </w:rPr>
        <w:t>The FFP can be a subset of the periodicity of tdd-UL-DL configuration.</w:t>
      </w:r>
    </w:p>
    <w:p>
      <w:pPr>
        <w:numPr>
          <w:ilvl w:val="0"/>
          <w:numId w:val="4"/>
        </w:numPr>
        <w:spacing w:after="0"/>
        <w:ind w:left="1063" w:hanging="23"/>
        <w:textAlignment w:val="center"/>
        <w:rPr>
          <w:rFonts w:eastAsia="宋体"/>
          <w:i/>
          <w:iCs/>
          <w:lang w:val="en-US" w:eastAsia="zh-CN"/>
        </w:rPr>
      </w:pPr>
      <w:r>
        <w:rPr>
          <w:rFonts w:hint="eastAsia" w:eastAsia="宋体"/>
          <w:i/>
          <w:iCs/>
          <w:lang w:val="en-US" w:eastAsia="zh-CN"/>
        </w:rPr>
        <w:t xml:space="preserve">The </w:t>
      </w:r>
      <w:r>
        <w:rPr>
          <w:rFonts w:eastAsia="宋体"/>
          <w:i/>
          <w:iCs/>
          <w:lang w:val="en-US" w:eastAsia="zh-CN"/>
        </w:rPr>
        <w:t>offset</w:t>
      </w:r>
      <w:r>
        <w:rPr>
          <w:rFonts w:hint="eastAsia" w:eastAsia="宋体"/>
          <w:i/>
          <w:iCs/>
          <w:lang w:val="en-US" w:eastAsia="zh-CN"/>
        </w:rPr>
        <w:t xml:space="preserve"> range of the starting of FFP relative to the boundary of even indexed radio frame can be </w:t>
      </w:r>
      <w:r>
        <w:rPr>
          <w:rFonts w:hint="eastAsia" w:eastAsia="宋体"/>
          <w:i/>
          <w:iCs/>
          <w:lang w:val="en-US" w:eastAsia="zh-CN"/>
        </w:rPr>
        <w:object>
          <v:shape id="_x0000_i1036" o:spt="75" type="#_x0000_t75" style="height:16.3pt;width:72pt;" o:ole="t" filled="f" o:preferrelative="t" stroked="f" coordsize="21600,21600">
            <v:path/>
            <v:fill on="f" focussize="0,0"/>
            <v:stroke on="f" joinstyle="miter"/>
            <v:imagedata r:id="rId21" o:title=""/>
            <o:lock v:ext="edit" aspectratio="t"/>
            <w10:wrap type="none"/>
            <w10:anchorlock/>
          </v:shape>
          <o:OLEObject Type="Embed" ProgID="Equation.KSEE3" ShapeID="_x0000_i1036" DrawAspect="Content" ObjectID="_1468075736" r:id="rId24">
            <o:LockedField>false</o:LockedField>
          </o:OLEObject>
        </w:object>
      </w:r>
      <w:r>
        <w:rPr>
          <w:rFonts w:hint="eastAsia" w:eastAsia="宋体"/>
          <w:lang w:val="en-US" w:eastAsia="zh-CN"/>
        </w:rPr>
        <w:t>ms</w:t>
      </w:r>
      <w:r>
        <w:rPr>
          <w:rFonts w:hint="eastAsia" w:eastAsia="宋体"/>
          <w:i/>
          <w:iCs/>
          <w:lang w:val="en-US" w:eastAsia="zh-CN"/>
        </w:rPr>
        <w:t>.</w:t>
      </w:r>
    </w:p>
    <w:p>
      <w:pPr>
        <w:numPr>
          <w:ilvl w:val="0"/>
          <w:numId w:val="4"/>
        </w:numPr>
        <w:spacing w:after="180" w:afterLines="50"/>
        <w:ind w:left="1083" w:firstLine="0"/>
        <w:textAlignment w:val="center"/>
        <w:rPr>
          <w:rFonts w:eastAsia="宋体"/>
          <w:i/>
          <w:iCs/>
          <w:lang w:val="en-US" w:eastAsia="zh-CN"/>
        </w:rPr>
      </w:pPr>
      <w:r>
        <w:rPr>
          <w:rFonts w:hint="eastAsia" w:eastAsia="宋体"/>
          <w:i/>
          <w:iCs/>
          <w:lang w:val="en-US" w:eastAsia="zh-CN"/>
        </w:rPr>
        <w:t xml:space="preserve">The </w:t>
      </w:r>
      <w:r>
        <w:rPr>
          <w:rFonts w:eastAsia="宋体"/>
          <w:i/>
          <w:iCs/>
          <w:lang w:val="en-US" w:eastAsia="zh-CN"/>
        </w:rPr>
        <w:t xml:space="preserve">starting of </w:t>
      </w:r>
      <w:r>
        <w:rPr>
          <w:rFonts w:hint="eastAsia" w:eastAsia="宋体"/>
          <w:i/>
          <w:iCs/>
          <w:lang w:val="en-US" w:eastAsia="zh-CN"/>
        </w:rPr>
        <w:t xml:space="preserve">the first </w:t>
      </w:r>
      <w:r>
        <w:rPr>
          <w:rFonts w:eastAsia="宋体"/>
          <w:i/>
          <w:iCs/>
          <w:lang w:val="en-US" w:eastAsia="zh-CN"/>
        </w:rPr>
        <w:t>FFP should align with the even indexed radio frame when the offset for UE-initiated COT is zero</w:t>
      </w:r>
      <w:r>
        <w:rPr>
          <w:rFonts w:hint="eastAsia" w:eastAsia="宋体"/>
          <w:i/>
          <w:iCs/>
          <w:lang w:val="en-US" w:eastAsia="zh-CN"/>
        </w:rPr>
        <w:t>.</w:t>
      </w:r>
    </w:p>
    <w:p>
      <w:pPr>
        <w:pStyle w:val="3"/>
        <w:numPr>
          <w:ilvl w:val="1"/>
          <w:numId w:val="1"/>
        </w:numPr>
        <w:ind w:left="578" w:hanging="578"/>
        <w:textAlignment w:val="center"/>
        <w:rPr>
          <w:sz w:val="24"/>
          <w:szCs w:val="24"/>
          <w:lang w:eastAsia="zh-CN"/>
        </w:rPr>
      </w:pPr>
      <w:r>
        <w:rPr>
          <w:sz w:val="24"/>
          <w:szCs w:val="24"/>
          <w:lang w:eastAsia="zh-CN"/>
        </w:rPr>
        <w:t xml:space="preserve">Overlapping between the gNB’s FFP and UE’s FFP </w:t>
      </w:r>
    </w:p>
    <w:p>
      <w:pPr>
        <w:spacing w:after="180" w:afterLines="50"/>
        <w:textAlignment w:val="center"/>
        <w:rPr>
          <w:lang w:val="en-US" w:eastAsia="zh-CN"/>
        </w:rPr>
      </w:pPr>
      <w:r>
        <w:rPr>
          <w:rFonts w:hint="eastAsia"/>
          <w:lang w:val="en-US" w:eastAsia="zh-CN"/>
        </w:rPr>
        <w:t xml:space="preserve">One COT-initiator blocking another COT-initiator means that </w:t>
      </w:r>
      <w:r>
        <w:rPr>
          <w:lang w:val="en-US" w:eastAsia="zh-CN"/>
        </w:rPr>
        <w:t>“</w:t>
      </w:r>
      <w:r>
        <w:rPr>
          <w:rFonts w:hint="eastAsia"/>
          <w:lang w:val="en-US" w:eastAsia="zh-CN"/>
        </w:rPr>
        <w:t>one COT-initiator</w:t>
      </w:r>
      <w:r>
        <w:rPr>
          <w:lang w:val="en-US" w:eastAsia="zh-CN"/>
        </w:rPr>
        <w:t>”</w:t>
      </w:r>
      <w:r>
        <w:rPr>
          <w:rFonts w:hint="eastAsia"/>
          <w:lang w:val="en-US" w:eastAsia="zh-CN"/>
        </w:rPr>
        <w:t xml:space="preserve"> may transmit in the FFP</w:t>
      </w:r>
      <w:r>
        <w:rPr>
          <w:lang w:val="en-US" w:eastAsia="zh-CN"/>
        </w:rPr>
        <w:t>’</w:t>
      </w:r>
      <w:r>
        <w:rPr>
          <w:rFonts w:hint="eastAsia"/>
          <w:lang w:val="en-US" w:eastAsia="zh-CN"/>
        </w:rPr>
        <w:t xml:space="preserve">s idle period of </w:t>
      </w:r>
      <w:r>
        <w:rPr>
          <w:lang w:val="en-US" w:eastAsia="zh-CN"/>
        </w:rPr>
        <w:t>“</w:t>
      </w:r>
      <w:r>
        <w:rPr>
          <w:rFonts w:hint="eastAsia"/>
          <w:lang w:val="en-US" w:eastAsia="zh-CN"/>
        </w:rPr>
        <w:t>another COT-initiator</w:t>
      </w:r>
      <w:r>
        <w:rPr>
          <w:lang w:val="en-US" w:eastAsia="zh-CN"/>
        </w:rPr>
        <w:t>”</w:t>
      </w:r>
      <w:r>
        <w:rPr>
          <w:rFonts w:hint="eastAsia"/>
          <w:lang w:val="en-US" w:eastAsia="zh-CN"/>
        </w:rPr>
        <w:t>. For gNB-initiated COT, the gNB may transmit in the idle period of UE</w:t>
      </w:r>
      <w:r>
        <w:rPr>
          <w:lang w:val="en-US" w:eastAsia="zh-CN"/>
        </w:rPr>
        <w:t>’</w:t>
      </w:r>
      <w:r>
        <w:rPr>
          <w:rFonts w:hint="eastAsia"/>
          <w:lang w:val="en-US" w:eastAsia="zh-CN"/>
        </w:rPr>
        <w:t>s FFP and the UE can share the COT of the gNB used to transmit UL transmission. However, for UE-initiated COT, the UE shall not transmit in idle period of gNB</w:t>
      </w:r>
      <w:r>
        <w:rPr>
          <w:lang w:val="en-US" w:eastAsia="zh-CN"/>
        </w:rPr>
        <w:t>’</w:t>
      </w:r>
      <w:r>
        <w:rPr>
          <w:rFonts w:hint="eastAsia"/>
          <w:lang w:val="en-US" w:eastAsia="zh-CN"/>
        </w:rPr>
        <w:t>s FFP. Because the gNB is only allowed to transmit control/broadcast signals/channels for any UEs</w:t>
      </w:r>
      <w:r>
        <w:rPr>
          <w:rFonts w:hint="eastAsia"/>
          <w:highlight w:val="none"/>
          <w:lang w:val="en-US" w:eastAsia="zh-CN"/>
        </w:rPr>
        <w:t xml:space="preserve"> as long as the transmission contains transmissions for the UE that initiated the channel occupancy and/or transmit DL signals/channels (PDSCH, PDCCH, reference signals) meant for the UE that initiated the channel occupancy. </w:t>
      </w:r>
      <w:r>
        <w:rPr>
          <w:rFonts w:hint="eastAsia"/>
          <w:lang w:val="en-US" w:eastAsia="zh-CN"/>
        </w:rPr>
        <w:t xml:space="preserve">That is to say, gNB cannot share the COT of the UE to transmit unicast transmission for the other UE and the other UE also cannot share the COT of the UE. This may lead many UEs not being able to meet the latency requirement.  </w:t>
      </w:r>
    </w:p>
    <w:p>
      <w:pPr>
        <w:spacing w:after="180" w:afterLines="50"/>
        <w:textAlignment w:val="center"/>
        <w:rPr>
          <w:i/>
          <w:iCs/>
          <w:szCs w:val="21"/>
          <w:lang w:val="en-US" w:eastAsia="zh-CN"/>
        </w:rPr>
      </w:pPr>
      <w:r>
        <w:rPr>
          <w:rFonts w:hint="eastAsia"/>
          <w:b/>
          <w:bCs/>
          <w:i/>
          <w:iCs/>
          <w:lang w:val="en-US" w:eastAsia="zh-CN"/>
        </w:rPr>
        <w:t xml:space="preserve">Proposal 2: </w:t>
      </w:r>
      <w:r>
        <w:rPr>
          <w:rFonts w:hint="eastAsia"/>
          <w:i/>
          <w:iCs/>
          <w:szCs w:val="21"/>
          <w:lang w:val="en-US" w:eastAsia="zh-CN"/>
        </w:rPr>
        <w:t xml:space="preserve">The COT of the gNB can block the UE initiated COT, but the COT of the UE </w:t>
      </w:r>
      <w:r>
        <w:rPr>
          <w:i/>
          <w:iCs/>
          <w:szCs w:val="21"/>
          <w:lang w:val="en-US" w:eastAsia="zh-CN"/>
        </w:rPr>
        <w:t>shall</w:t>
      </w:r>
      <w:r>
        <w:rPr>
          <w:rFonts w:hint="eastAsia"/>
          <w:i/>
          <w:iCs/>
          <w:szCs w:val="21"/>
          <w:lang w:val="en-US" w:eastAsia="zh-CN"/>
        </w:rPr>
        <w:t xml:space="preserve"> not block the gNB initiated  COT.</w:t>
      </w:r>
    </w:p>
    <w:p>
      <w:pPr>
        <w:pStyle w:val="3"/>
        <w:numPr>
          <w:ilvl w:val="1"/>
          <w:numId w:val="1"/>
        </w:numPr>
        <w:ind w:left="578" w:hanging="578"/>
        <w:textAlignment w:val="auto"/>
        <w:rPr>
          <w:sz w:val="24"/>
          <w:szCs w:val="24"/>
          <w:lang w:eastAsia="zh-CN"/>
        </w:rPr>
      </w:pPr>
      <w:r>
        <w:rPr>
          <w:rFonts w:hint="eastAsia"/>
          <w:sz w:val="24"/>
          <w:szCs w:val="24"/>
          <w:lang w:eastAsia="zh-CN"/>
        </w:rPr>
        <w:t xml:space="preserve">UE-to-gNB COT sharing in </w:t>
      </w:r>
      <w:r>
        <w:rPr>
          <w:rFonts w:hint="eastAsia"/>
          <w:position w:val="-10"/>
          <w:sz w:val="24"/>
          <w:szCs w:val="24"/>
          <w:lang w:eastAsia="zh-CN"/>
        </w:rPr>
        <w:object>
          <v:shape id="_x0000_i1037" o:spt="75" type="#_x0000_t75" style="height:16.3pt;width:45.9pt;" o:ole="t" filled="f" o:preferrelative="t" stroked="f" coordsize="21600,21600">
            <v:path/>
            <v:fill on="f" focussize="0,0"/>
            <v:stroke on="f"/>
            <v:imagedata r:id="rId26" o:title=""/>
            <o:lock v:ext="edit" aspectratio="t"/>
            <w10:wrap type="none"/>
            <w10:anchorlock/>
          </v:shape>
          <o:OLEObject Type="Embed" ProgID="Equation.KSEE3" ShapeID="_x0000_i1037" DrawAspect="Content" ObjectID="_1468075737" r:id="rId25">
            <o:LockedField>false</o:LockedField>
          </o:OLEObject>
        </w:object>
      </w:r>
      <w:r>
        <w:rPr>
          <w:rFonts w:hint="eastAsia"/>
          <w:sz w:val="24"/>
          <w:szCs w:val="24"/>
          <w:lang w:eastAsia="zh-CN"/>
        </w:rPr>
        <w:t xml:space="preserve"> us</w:t>
      </w:r>
    </w:p>
    <w:p>
      <w:pPr>
        <w:spacing w:after="180" w:afterLines="50"/>
        <w:textAlignment w:val="auto"/>
        <w:rPr>
          <w:rFonts w:hint="default"/>
          <w:lang w:val="en-US" w:eastAsia="zh-CN"/>
        </w:rPr>
      </w:pPr>
      <w:r>
        <w:rPr>
          <w:rFonts w:hint="eastAsia"/>
          <w:lang w:val="en-US" w:eastAsia="zh-CN"/>
        </w:rPr>
        <w:t xml:space="preserve">There is no strong motivation to restrict UE-to-gNB COT sharing in </w:t>
      </w:r>
      <w:r>
        <w:rPr>
          <w:rFonts w:hint="eastAsia"/>
          <w:position w:val="-10"/>
          <w:lang w:val="en-US" w:eastAsia="zh-CN"/>
        </w:rPr>
        <w:object>
          <v:shape id="_x0000_i1038" o:spt="75" type="#_x0000_t75" style="height:16pt;width:46pt;" o:ole="t" filled="f" o:preferrelative="t" stroked="f" coordsize="21600,21600">
            <v:path/>
            <v:fill on="f" focussize="0,0"/>
            <v:stroke on="f"/>
            <v:imagedata r:id="rId28" o:title=""/>
            <o:lock v:ext="edit" aspectratio="t"/>
            <w10:wrap type="none"/>
            <w10:anchorlock/>
          </v:shape>
          <o:OLEObject Type="Embed" ProgID="Equation.KSEE3" ShapeID="_x0000_i1038" DrawAspect="Content" ObjectID="_1468075738" r:id="rId27">
            <o:LockedField>false</o:LockedField>
          </o:OLEObject>
        </w:object>
      </w:r>
      <w:r>
        <w:rPr>
          <w:rFonts w:hint="eastAsia"/>
          <w:lang w:val="en-US" w:eastAsia="zh-CN"/>
        </w:rPr>
        <w:t xml:space="preserve">us in FBE. For LBE, an agreement was achieved in RAN1 #96b meeting, and gNB ensures that gaps between 16 and 25 microseconds do not occur. Similar to LBE, for </w:t>
      </w:r>
      <w:r>
        <w:rPr>
          <w:rFonts w:hint="eastAsia"/>
          <w:position w:val="-10"/>
          <w:lang w:val="en-US" w:eastAsia="zh-CN"/>
        </w:rPr>
        <w:object>
          <v:shape id="_x0000_i1039" o:spt="75" type="#_x0000_t75" style="height:16pt;width:69pt;" o:ole="t" filled="f" o:preferrelative="t" stroked="f" coordsize="21600,21600">
            <v:path/>
            <v:fill on="f" focussize="0,0"/>
            <v:stroke on="f"/>
            <v:imagedata r:id="rId30" o:title=""/>
            <o:lock v:ext="edit" aspectratio="t"/>
            <w10:wrap type="none"/>
            <w10:anchorlock/>
          </v:shape>
          <o:OLEObject Type="Embed" ProgID="Equation.KSEE3" ShapeID="_x0000_i1039" DrawAspect="Content" ObjectID="_1468075739" r:id="rId29">
            <o:LockedField>false</o:LockedField>
          </o:OLEObject>
        </w:object>
      </w:r>
      <w:r>
        <w:rPr>
          <w:rFonts w:hint="eastAsia"/>
          <w:lang w:val="en-US" w:eastAsia="zh-CN"/>
        </w:rPr>
        <w:t>us, gNB ensures that do not occur in FBE.</w:t>
      </w:r>
    </w:p>
    <w:p>
      <w:r>
        <w:rPr>
          <w:highlight w:val="green"/>
        </w:rPr>
        <w:t>Agreement:</w:t>
      </w:r>
    </w:p>
    <w:p>
      <w:r>
        <w:t>For LBT by a UE prior to transmission of a UL burst within a gNB-initiated channel occupancy as LBE device, for gap durations shorter than 25 microseconds, choose one of the following alternatives</w:t>
      </w:r>
    </w:p>
    <w:p>
      <w:pPr>
        <w:numPr>
          <w:ilvl w:val="0"/>
          <w:numId w:val="5"/>
        </w:numPr>
        <w:spacing w:line="240" w:lineRule="auto"/>
      </w:pPr>
      <w:r>
        <w:t>Alt 1: Cat 2 LBT can be indicated (FFS: explicit and/or implicit) to the UE if the gap is 16 microseconds (allowing for implementation tolerances)</w:t>
      </w:r>
    </w:p>
    <w:p>
      <w:pPr>
        <w:numPr>
          <w:ilvl w:val="0"/>
          <w:numId w:val="5"/>
        </w:numPr>
        <w:spacing w:line="240" w:lineRule="auto"/>
      </w:pPr>
      <w:r>
        <w:t>Alt 2: Cat 2 LBT is not indicated to the UE for gaps less than 25 microseconds</w:t>
      </w:r>
    </w:p>
    <w:p>
      <w:pPr>
        <w:numPr>
          <w:ilvl w:val="0"/>
          <w:numId w:val="5"/>
        </w:numPr>
        <w:spacing w:line="240" w:lineRule="auto"/>
      </w:pPr>
      <w:r>
        <w:t xml:space="preserve">Notes (applicable to both alternatives): </w:t>
      </w:r>
    </w:p>
    <w:p>
      <w:pPr>
        <w:numPr>
          <w:ilvl w:val="1"/>
          <w:numId w:val="5"/>
        </w:numPr>
        <w:spacing w:line="240" w:lineRule="auto"/>
        <w:rPr>
          <w:highlight w:val="yellow"/>
        </w:rPr>
      </w:pPr>
      <w:r>
        <w:rPr>
          <w:highlight w:val="yellow"/>
        </w:rPr>
        <w:t>This means that the gNB ensures that gaps between 16 and 25 microseconds do not occur</w:t>
      </w:r>
    </w:p>
    <w:p>
      <w:pPr>
        <w:numPr>
          <w:ilvl w:val="1"/>
          <w:numId w:val="5"/>
        </w:numPr>
        <w:spacing w:line="240" w:lineRule="auto"/>
      </w:pPr>
      <w:r>
        <w:t>This doesn’t change the previous agreement for Cat 1 and Cat 2 LBT for gaps of 16 microseconds or less</w:t>
      </w:r>
    </w:p>
    <w:p>
      <w:pPr>
        <w:numPr>
          <w:ilvl w:val="0"/>
          <w:numId w:val="5"/>
        </w:numPr>
        <w:spacing w:line="240" w:lineRule="auto"/>
      </w:pPr>
      <w:r>
        <w:t>FFS: Conditions on channel occupancy after a Cat. 1 or Cat. 2 LBT after a gap of 16 microseconds or less</w:t>
      </w:r>
    </w:p>
    <w:p>
      <w:pPr>
        <w:spacing w:after="180" w:afterLines="50"/>
        <w:textAlignment w:val="center"/>
        <w:rPr>
          <w:lang w:val="en-US" w:eastAsia="zh-CN"/>
        </w:rPr>
      </w:pPr>
      <w:r>
        <w:rPr>
          <w:rFonts w:hint="eastAsia"/>
          <w:lang w:val="en-US" w:eastAsia="zh-CN"/>
        </w:rPr>
        <w:t xml:space="preserve">Both the COT sharing between UE and gNB of LBE and the gNB-to-UE COT sharing of FBE support the COT sharing if the gap is 25us. </w:t>
      </w:r>
      <w:r>
        <w:rPr>
          <w:rFonts w:hint="eastAsia"/>
          <w:i w:val="0"/>
          <w:iCs w:val="0"/>
          <w:lang w:val="en-US" w:eastAsia="zh-CN"/>
        </w:rPr>
        <w:t xml:space="preserve">Therefore, </w:t>
      </w:r>
      <w:r>
        <w:rPr>
          <w:rFonts w:hint="eastAsia"/>
          <w:i w:val="0"/>
          <w:iCs w:val="0"/>
          <w:szCs w:val="21"/>
          <w:lang w:val="en-US" w:eastAsia="zh-CN"/>
        </w:rPr>
        <w:t xml:space="preserve">for FBE and the </w:t>
      </w:r>
      <w:r>
        <w:rPr>
          <w:rFonts w:hint="eastAsia"/>
          <w:lang w:val="en-US" w:eastAsia="zh-CN"/>
        </w:rPr>
        <w:object>
          <v:shape id="_x0000_i1040" o:spt="75" type="#_x0000_t75" style="height:16.3pt;width:45.7pt;" o:ole="t" filled="f" o:preferrelative="t" stroked="f" coordsize="21600,21600">
            <v:path/>
            <v:fill on="f" focussize="0,0"/>
            <v:stroke on="f"/>
            <v:imagedata r:id="rId32" o:title=""/>
            <o:lock v:ext="edit" aspectratio="t"/>
            <w10:wrap type="none"/>
            <w10:anchorlock/>
          </v:shape>
          <o:OLEObject Type="Embed" ProgID="Equation.KSEE3" ShapeID="_x0000_i1040" DrawAspect="Content" ObjectID="_1468075740" r:id="rId31">
            <o:LockedField>false</o:LockedField>
          </o:OLEObject>
        </w:object>
      </w:r>
      <w:r>
        <w:rPr>
          <w:rFonts w:hint="eastAsia"/>
          <w:lang w:val="en-US" w:eastAsia="zh-CN"/>
        </w:rPr>
        <w:t xml:space="preserve"> </w:t>
      </w:r>
      <w:r>
        <w:rPr>
          <w:rFonts w:hint="eastAsia"/>
          <w:i w:val="0"/>
          <w:iCs w:val="0"/>
          <w:szCs w:val="21"/>
          <w:lang w:val="en-US" w:eastAsia="zh-CN"/>
        </w:rPr>
        <w:t>us</w:t>
      </w:r>
      <w:r>
        <w:rPr>
          <w:rFonts w:hint="eastAsia" w:eastAsia="宋体"/>
          <w:i w:val="0"/>
          <w:iCs w:val="0"/>
          <w:lang w:val="en-US" w:eastAsia="zh-CN"/>
        </w:rPr>
        <w:t xml:space="preserve">, </w:t>
      </w:r>
      <w:r>
        <w:rPr>
          <w:rFonts w:hint="eastAsia"/>
          <w:i w:val="0"/>
          <w:iCs w:val="0"/>
          <w:szCs w:val="21"/>
          <w:lang w:val="en-US" w:eastAsia="zh-CN"/>
        </w:rPr>
        <w:t>UE-to-gNB COT sharing is similar as those for gNB initiated COT and gNB-to-UE COT sharing in Rel-16 by exchanging UE and gNB roles.</w:t>
      </w:r>
      <w:r>
        <w:rPr>
          <w:rFonts w:hint="eastAsia"/>
          <w:lang w:val="en-US" w:eastAsia="zh-CN"/>
        </w:rPr>
        <w:t xml:space="preserve"> In the LBE, the existing specs does not support COT sharing when the gap between UL and DL to be larger than 25us (that is, </w:t>
      </w:r>
      <w:r>
        <w:rPr>
          <w:rFonts w:hint="eastAsia"/>
          <w:lang w:val="en-US" w:eastAsia="zh-CN"/>
        </w:rPr>
        <w:object>
          <v:shape id="_x0000_i1042" o:spt="75" type="#_x0000_t75" style="height:16.3pt;width:45.7pt;" o:ole="t" filled="f" o:preferrelative="t" stroked="f" coordsize="21600,21600">
            <v:path/>
            <v:fill on="f" focussize="0,0"/>
            <v:stroke on="f" joinstyle="miter"/>
            <v:imagedata r:id="rId34" o:title=""/>
            <o:lock v:ext="edit" aspectratio="t"/>
            <w10:wrap type="none"/>
            <w10:anchorlock/>
          </v:shape>
          <o:OLEObject Type="Embed" ProgID="Equation.KSEE3" ShapeID="_x0000_i1042" DrawAspect="Content" ObjectID="_1468075741" r:id="rId33">
            <o:LockedField>false</o:LockedField>
          </o:OLEObject>
        </w:object>
      </w:r>
      <w:r>
        <w:rPr>
          <w:rFonts w:hint="eastAsia"/>
          <w:lang w:val="en-US" w:eastAsia="zh-CN"/>
        </w:rPr>
        <w:t xml:space="preserve">us ) and it may cause channel loss when there is no transmission after any transmissions is larger than 25us. For FBE, </w:t>
      </w:r>
      <w:r>
        <w:rPr>
          <w:rFonts w:hint="eastAsia" w:eastAsia="宋体"/>
          <w:i w:val="0"/>
          <w:iCs w:val="0"/>
          <w:lang w:val="en-US" w:eastAsia="zh-CN"/>
        </w:rPr>
        <w:t>it should be clarified whether the channel will be lost similar to LBE when the gap exceeds 25us or the channel</w:t>
      </w:r>
      <w:r>
        <w:rPr>
          <w:rFonts w:hint="eastAsia"/>
          <w:lang w:val="en-US" w:eastAsia="zh-CN"/>
        </w:rPr>
        <w:t xml:space="preserve"> is always valid for the initiating device which the initiating device has succeeded to perform the LBT procedure and has accessed that the channel is idle within the latest idle period. This should be clarified.</w:t>
      </w:r>
    </w:p>
    <w:p>
      <w:pPr>
        <w:spacing w:after="180" w:afterLines="50"/>
        <w:textAlignment w:val="auto"/>
        <w:rPr>
          <w:i/>
          <w:iCs/>
          <w:szCs w:val="21"/>
          <w:lang w:val="en-US" w:eastAsia="zh-CN"/>
        </w:rPr>
      </w:pPr>
      <w:r>
        <w:rPr>
          <w:rFonts w:hint="eastAsia"/>
          <w:b/>
          <w:bCs/>
          <w:i/>
          <w:iCs/>
          <w:szCs w:val="21"/>
          <w:lang w:val="en-US" w:eastAsia="zh-CN"/>
        </w:rPr>
        <w:t xml:space="preserve">Proposal 3: </w:t>
      </w:r>
      <w:r>
        <w:rPr>
          <w:rFonts w:hint="eastAsia"/>
          <w:i/>
          <w:iCs/>
          <w:szCs w:val="21"/>
          <w:lang w:val="en-US" w:eastAsia="zh-CN"/>
        </w:rPr>
        <w:t xml:space="preserve">For the </w:t>
      </w:r>
      <w:r>
        <w:rPr>
          <w:rFonts w:hint="eastAsia" w:eastAsia="宋体"/>
          <w:position w:val="-10"/>
          <w:lang w:val="en-US" w:eastAsia="zh-CN"/>
        </w:rPr>
        <w:object>
          <v:shape id="_x0000_i1043" o:spt="75" type="#_x0000_t75" style="height:16.3pt;width:45.9pt;" o:ole="t" filled="f" o:preferrelative="t" stroked="f" coordsize="21600,21600">
            <v:path/>
            <v:fill on="f" focussize="0,0"/>
            <v:stroke on="f"/>
            <v:imagedata r:id="rId36" o:title=""/>
            <o:lock v:ext="edit" aspectratio="t"/>
            <w10:wrap type="none"/>
            <w10:anchorlock/>
          </v:shape>
          <o:OLEObject Type="Embed" ProgID="Equation.KSEE3" ShapeID="_x0000_i1043" DrawAspect="Content" ObjectID="_1468075742" r:id="rId35">
            <o:LockedField>false</o:LockedField>
          </o:OLEObject>
        </w:object>
      </w:r>
      <w:r>
        <w:rPr>
          <w:rFonts w:hint="eastAsia" w:eastAsia="宋体"/>
          <w:lang w:val="en-US" w:eastAsia="zh-CN"/>
        </w:rPr>
        <w:t xml:space="preserve">us, </w:t>
      </w:r>
      <w:r>
        <w:rPr>
          <w:rFonts w:hint="eastAsia"/>
          <w:i/>
          <w:iCs/>
          <w:szCs w:val="21"/>
          <w:lang w:val="en-US" w:eastAsia="zh-CN"/>
        </w:rPr>
        <w:t>UE-to-gNB COT sharing is similar as those for gNB initiated COT and gNB-to-UE COT sharing in Rel-16 by exchanging UE and gNB roles.</w:t>
      </w:r>
    </w:p>
    <w:p>
      <w:pPr>
        <w:spacing w:after="180" w:afterLines="50"/>
        <w:textAlignment w:val="center"/>
        <w:rPr>
          <w:rFonts w:eastAsia="宋体"/>
          <w:lang w:val="en-US" w:eastAsia="zh-CN"/>
        </w:rPr>
      </w:pPr>
      <w:r>
        <w:rPr>
          <w:rFonts w:hint="eastAsia" w:eastAsia="宋体"/>
          <w:b/>
          <w:bCs/>
          <w:i/>
          <w:iCs/>
          <w:lang w:val="en-US" w:eastAsia="zh-CN"/>
        </w:rPr>
        <w:t>Proposal 4</w:t>
      </w:r>
      <w:r>
        <w:rPr>
          <w:rFonts w:hint="eastAsia" w:eastAsia="宋体"/>
          <w:i/>
          <w:iCs/>
          <w:lang w:val="en-US" w:eastAsia="zh-CN"/>
        </w:rPr>
        <w:t>: For FBE, it should be clarified whether the channel will be lost similar to LBE when the gap exceeds 25us or the channel is always valid for initiating device which the initiating device has succeeded to perform the LBT procedure and has accessed that the channel is idle within the latest idle period.</w:t>
      </w:r>
    </w:p>
    <w:p>
      <w:pPr>
        <w:pStyle w:val="2"/>
        <w:spacing w:before="180"/>
        <w:rPr>
          <w:lang w:val="en-US"/>
        </w:rPr>
      </w:pPr>
      <w:r>
        <w:rPr>
          <w:rFonts w:hint="eastAsia"/>
          <w:lang w:val="en-US"/>
        </w:rPr>
        <w:t>Harmonizing UL configured-grant enhancements in NR-U and Rel-16 URLLC</w:t>
      </w:r>
    </w:p>
    <w:p>
      <w:pPr>
        <w:pStyle w:val="4"/>
        <w:spacing w:after="180" w:afterLines="50"/>
        <w:rPr>
          <w:lang w:val="en-US" w:eastAsia="zh-CN"/>
        </w:rPr>
      </w:pPr>
      <w:r>
        <w:rPr>
          <w:rFonts w:hint="eastAsia" w:eastAsia="Times New Roman"/>
          <w:lang w:val="en-US" w:eastAsia="zh-CN"/>
        </w:rPr>
        <w:t xml:space="preserve">In </w:t>
      </w:r>
      <w:r>
        <w:rPr>
          <w:rFonts w:hint="eastAsia"/>
          <w:lang w:val="en-US" w:eastAsia="zh-CN"/>
        </w:rPr>
        <w:t xml:space="preserve">RAN1 #102e, it was only agreed that  </w:t>
      </w:r>
      <w:r>
        <w:rPr>
          <w:i/>
          <w:iCs/>
        </w:rPr>
        <w:t>cg-RetransmissionTimer</w:t>
      </w:r>
      <w:r>
        <w:rPr>
          <w:rFonts w:hint="eastAsia"/>
          <w:lang w:val="en-US" w:eastAsia="zh-CN"/>
        </w:rPr>
        <w:t xml:space="preserve"> should not be mandated for configured grant Type 1 or Type 2 configured on unlicensed spectrum. However, details on how to harmonize UL configured-grant enhancements in NR-U and Rel-16 URLLC are still FFS. Based on the conclusion below, we can take Table 1 below in [3] as a starting point to analyse the harmonization of CG features for Rel-16 URLLC and Rel-16 NR-U.</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pStyle w:val="4"/>
              <w:spacing w:after="180" w:afterLines="50"/>
              <w:rPr>
                <w:b/>
                <w:bCs/>
                <w:u w:val="single"/>
                <w:lang w:val="en-US" w:eastAsia="zh-CN"/>
              </w:rPr>
            </w:pPr>
            <w:r>
              <w:rPr>
                <w:rFonts w:hint="eastAsia"/>
                <w:b/>
                <w:bCs/>
                <w:u w:val="single"/>
                <w:lang w:val="en-US" w:eastAsia="zh-CN"/>
              </w:rPr>
              <w:t xml:space="preserve"> </w:t>
            </w:r>
            <w:r>
              <w:rPr>
                <w:b/>
                <w:bCs/>
                <w:u w:val="single"/>
                <w:lang w:val="en-US" w:eastAsia="zh-CN"/>
              </w:rPr>
              <w:t>Conclusion:</w:t>
            </w:r>
          </w:p>
          <w:p>
            <w:pPr>
              <w:pStyle w:val="4"/>
              <w:spacing w:after="180" w:afterLines="50"/>
              <w:rPr>
                <w:lang w:val="en-US" w:eastAsia="zh-CN"/>
              </w:rPr>
            </w:pPr>
            <w:r>
              <w:rPr>
                <w:lang w:val="en-US" w:eastAsia="zh-CN"/>
              </w:rPr>
              <w:t>Further study and decide how to harmonize the CG features for Rel-16 URLLC and Rel-16 NR-U. Table 1 in R1-2005376 can be used as a starting point for the corresponding discussion and decision.</w:t>
            </w:r>
          </w:p>
        </w:tc>
      </w:tr>
    </w:tbl>
    <w:p>
      <w:pPr>
        <w:pStyle w:val="4"/>
        <w:spacing w:before="180" w:beforeLines="50" w:after="0"/>
        <w:jc w:val="center"/>
        <w:rPr>
          <w:lang w:val="en-US" w:eastAsia="zh-CN"/>
        </w:rPr>
      </w:pPr>
      <w:r>
        <w:rPr>
          <w:rFonts w:hint="eastAsia"/>
          <w:lang w:val="en-US" w:eastAsia="zh-CN"/>
        </w:rPr>
        <w:t>Table1 in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trPr>
        <w:tc>
          <w:tcPr>
            <w:tcW w:w="3190" w:type="dxa"/>
            <w:shd w:val="clear" w:color="auto" w:fill="548DD4" w:themeFill="text2" w:themeFillTint="99"/>
          </w:tcPr>
          <w:p>
            <w:pPr>
              <w:spacing w:after="180" w:afterLines="50"/>
              <w:rPr>
                <w:rFonts w:eastAsia="宋体"/>
                <w:b/>
                <w:sz w:val="18"/>
                <w:szCs w:val="18"/>
                <w:lang w:val="en-US" w:eastAsia="zh-CN"/>
              </w:rPr>
            </w:pPr>
            <w:r>
              <w:rPr>
                <w:b/>
                <w:sz w:val="18"/>
                <w:szCs w:val="18"/>
                <w:lang w:eastAsia="zh-CN"/>
              </w:rPr>
              <w:t>CG features</w:t>
            </w:r>
          </w:p>
        </w:tc>
        <w:tc>
          <w:tcPr>
            <w:tcW w:w="3190" w:type="dxa"/>
            <w:shd w:val="clear" w:color="auto" w:fill="548DD4" w:themeFill="text2" w:themeFillTint="99"/>
          </w:tcPr>
          <w:p>
            <w:pPr>
              <w:spacing w:after="180" w:afterLines="50"/>
              <w:rPr>
                <w:rFonts w:eastAsia="宋体"/>
                <w:b/>
                <w:sz w:val="18"/>
                <w:szCs w:val="18"/>
                <w:lang w:val="en-US" w:eastAsia="zh-CN"/>
              </w:rPr>
            </w:pPr>
            <w:r>
              <w:rPr>
                <w:b/>
                <w:sz w:val="18"/>
                <w:szCs w:val="18"/>
                <w:lang w:eastAsia="zh-CN"/>
              </w:rPr>
              <w:t xml:space="preserve">Rel.16 </w:t>
            </w:r>
            <w:r>
              <w:rPr>
                <w:rFonts w:eastAsia="宋体"/>
                <w:b/>
                <w:sz w:val="18"/>
                <w:szCs w:val="18"/>
                <w:lang w:eastAsia="zh-CN"/>
              </w:rPr>
              <w:t>U</w:t>
            </w:r>
            <w:r>
              <w:rPr>
                <w:b/>
                <w:sz w:val="18"/>
                <w:szCs w:val="18"/>
                <w:lang w:eastAsia="zh-CN"/>
              </w:rPr>
              <w:t>RLLC</w:t>
            </w:r>
          </w:p>
        </w:tc>
        <w:tc>
          <w:tcPr>
            <w:tcW w:w="3191" w:type="dxa"/>
            <w:shd w:val="clear" w:color="auto" w:fill="548DD4" w:themeFill="text2" w:themeFillTint="99"/>
          </w:tcPr>
          <w:p>
            <w:pPr>
              <w:spacing w:after="180" w:afterLines="50"/>
              <w:rPr>
                <w:rFonts w:eastAsia="宋体"/>
                <w:b/>
                <w:sz w:val="18"/>
                <w:szCs w:val="18"/>
                <w:lang w:val="en-US" w:eastAsia="zh-CN"/>
              </w:rPr>
            </w:pPr>
            <w:r>
              <w:rPr>
                <w:rFonts w:eastAsia="宋体"/>
                <w:b/>
                <w:sz w:val="18"/>
                <w:szCs w:val="18"/>
                <w:lang w:eastAsia="zh-CN"/>
              </w:rPr>
              <w:t>R</w:t>
            </w:r>
            <w:r>
              <w:rPr>
                <w:b/>
                <w:sz w:val="18"/>
                <w:szCs w:val="18"/>
                <w:lang w:eastAsia="zh-CN"/>
              </w:rPr>
              <w:t>el.16 NR-U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sz w:val="18"/>
                <w:szCs w:val="18"/>
                <w:lang w:val="en-US" w:eastAsia="zh-CN"/>
              </w:rPr>
            </w:pPr>
            <w:r>
              <w:rPr>
                <w:rFonts w:hint="eastAsia"/>
                <w:sz w:val="18"/>
                <w:szCs w:val="18"/>
                <w:lang w:eastAsia="zh-CN"/>
              </w:rPr>
              <w:t>Multiple CG configurations</w:t>
            </w:r>
          </w:p>
        </w:tc>
        <w:tc>
          <w:tcPr>
            <w:tcW w:w="3190" w:type="dxa"/>
          </w:tcPr>
          <w:p>
            <w:pPr>
              <w:spacing w:after="180" w:afterLines="50"/>
              <w:rPr>
                <w:rFonts w:ascii="宋体" w:eastAsia="宋体"/>
                <w:sz w:val="18"/>
                <w:szCs w:val="18"/>
                <w:lang w:val="en-US" w:eastAsia="zh-CN"/>
              </w:rPr>
            </w:pPr>
            <w:r>
              <w:rPr>
                <w:rFonts w:hint="eastAsia"/>
                <w:sz w:val="18"/>
                <w:szCs w:val="18"/>
                <w:lang w:eastAsia="zh-CN"/>
              </w:rPr>
              <w:t xml:space="preserve">Supported </w:t>
            </w:r>
          </w:p>
        </w:tc>
        <w:tc>
          <w:tcPr>
            <w:tcW w:w="3191" w:type="dxa"/>
          </w:tcPr>
          <w:p>
            <w:pPr>
              <w:spacing w:after="180" w:afterLines="50"/>
              <w:rPr>
                <w:rFonts w:ascii="宋体" w:eastAsia="宋体"/>
                <w:sz w:val="18"/>
                <w:szCs w:val="18"/>
                <w:lang w:val="en-US" w:eastAsia="zh-CN"/>
              </w:rPr>
            </w:pPr>
            <w:r>
              <w:rPr>
                <w:rFonts w:hint="eastAsia"/>
                <w:sz w:val="18"/>
                <w:szCs w:val="18"/>
                <w:lang w:eastAsia="zh-CN"/>
              </w:rPr>
              <w:t xml:space="preserve">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hint="eastAsia"/>
                <w:sz w:val="18"/>
                <w:szCs w:val="18"/>
                <w:lang w:eastAsia="zh-CN"/>
              </w:rPr>
              <w:t>HARQ process number/ ID determination</w:t>
            </w:r>
          </w:p>
        </w:tc>
        <w:tc>
          <w:tcPr>
            <w:tcW w:w="3190" w:type="dxa"/>
          </w:tcPr>
          <w:p>
            <w:pPr>
              <w:spacing w:after="180" w:afterLines="50"/>
              <w:rPr>
                <w:rFonts w:ascii="宋体" w:eastAsia="宋体"/>
                <w:sz w:val="18"/>
                <w:szCs w:val="18"/>
                <w:lang w:eastAsia="zh-CN"/>
              </w:rPr>
            </w:pPr>
            <w:r>
              <w:rPr>
                <w:rFonts w:hint="eastAsia"/>
                <w:sz w:val="18"/>
                <w:szCs w:val="18"/>
                <w:lang w:eastAsia="zh-CN"/>
              </w:rPr>
              <w:t>Associated with the configured/indicated first TO, calculated based on the equation defined in TS 38.321</w:t>
            </w:r>
          </w:p>
        </w:tc>
        <w:tc>
          <w:tcPr>
            <w:tcW w:w="3191" w:type="dxa"/>
          </w:tcPr>
          <w:p>
            <w:pPr>
              <w:spacing w:after="180" w:afterLines="50"/>
              <w:rPr>
                <w:rFonts w:ascii="宋体" w:eastAsia="宋体"/>
                <w:sz w:val="18"/>
                <w:szCs w:val="18"/>
                <w:lang w:eastAsia="zh-CN"/>
              </w:rPr>
            </w:pPr>
            <w:r>
              <w:rPr>
                <w:rFonts w:hint="eastAsia"/>
                <w:sz w:val="18"/>
                <w:szCs w:val="18"/>
                <w:lang w:eastAsia="zh-CN"/>
              </w:rPr>
              <w:t>Decide and reported by the UE in CG-UCI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sz w:val="18"/>
                <w:szCs w:val="18"/>
                <w:lang w:eastAsia="zh-CN"/>
              </w:rPr>
            </w:pPr>
            <w:r>
              <w:rPr>
                <w:rFonts w:hint="eastAsia"/>
                <w:sz w:val="18"/>
                <w:szCs w:val="18"/>
                <w:lang w:eastAsia="zh-CN"/>
              </w:rPr>
              <w:t xml:space="preserve">Management of </w:t>
            </w:r>
            <w:r>
              <w:rPr>
                <w:rFonts w:ascii="宋体" w:eastAsia="宋体"/>
                <w:sz w:val="18"/>
                <w:szCs w:val="18"/>
                <w:lang w:eastAsia="zh-CN"/>
              </w:rPr>
              <w:t>H</w:t>
            </w:r>
            <w:r>
              <w:rPr>
                <w:rFonts w:hint="eastAsia"/>
                <w:sz w:val="18"/>
                <w:szCs w:val="18"/>
                <w:lang w:eastAsia="zh-CN"/>
              </w:rPr>
              <w:t>ARQ process number/ ID among multiple CG configurations</w:t>
            </w:r>
          </w:p>
        </w:tc>
        <w:tc>
          <w:tcPr>
            <w:tcW w:w="3190" w:type="dxa"/>
          </w:tcPr>
          <w:p>
            <w:pPr>
              <w:spacing w:after="180" w:afterLines="50"/>
              <w:rPr>
                <w:rFonts w:ascii="宋体" w:eastAsia="宋体"/>
                <w:sz w:val="18"/>
                <w:szCs w:val="18"/>
                <w:lang w:eastAsia="zh-CN"/>
              </w:rPr>
            </w:pPr>
            <w:r>
              <w:rPr>
                <w:rFonts w:hint="eastAsia"/>
                <w:sz w:val="18"/>
                <w:szCs w:val="18"/>
                <w:lang w:eastAsia="ko-KR"/>
              </w:rPr>
              <w:t>Not shared between different CG configurations in the same BWP</w:t>
            </w:r>
          </w:p>
        </w:tc>
        <w:tc>
          <w:tcPr>
            <w:tcW w:w="3191" w:type="dxa"/>
          </w:tcPr>
          <w:p>
            <w:pPr>
              <w:spacing w:after="180" w:afterLines="50"/>
              <w:rPr>
                <w:sz w:val="18"/>
                <w:szCs w:val="18"/>
                <w:lang w:eastAsia="zh-CN"/>
              </w:rPr>
            </w:pPr>
            <w:r>
              <w:rPr>
                <w:rFonts w:hint="eastAsia"/>
                <w:sz w:val="18"/>
                <w:szCs w:val="18"/>
                <w:lang w:eastAsia="zh-CN"/>
              </w:rPr>
              <w:t xml:space="preserve">Can be shared </w:t>
            </w:r>
            <w:r>
              <w:rPr>
                <w:rFonts w:hint="eastAsia"/>
                <w:sz w:val="18"/>
                <w:szCs w:val="18"/>
                <w:lang w:eastAsia="ko-KR"/>
              </w:rPr>
              <w:t>between different CG configurations in the same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ascii="宋体" w:eastAsia="宋体"/>
                <w:sz w:val="18"/>
                <w:szCs w:val="18"/>
                <w:lang w:eastAsia="zh-CN"/>
              </w:rPr>
              <w:t>R</w:t>
            </w:r>
            <w:r>
              <w:rPr>
                <w:rFonts w:hint="eastAsia"/>
                <w:sz w:val="18"/>
                <w:szCs w:val="18"/>
                <w:lang w:eastAsia="zh-CN"/>
              </w:rPr>
              <w:t xml:space="preserve">V determination </w:t>
            </w:r>
          </w:p>
        </w:tc>
        <w:tc>
          <w:tcPr>
            <w:tcW w:w="3190" w:type="dxa"/>
          </w:tcPr>
          <w:p>
            <w:pPr>
              <w:spacing w:after="180" w:afterLines="50"/>
              <w:rPr>
                <w:sz w:val="18"/>
                <w:szCs w:val="18"/>
                <w:lang w:eastAsia="zh-CN"/>
              </w:rPr>
            </w:pPr>
            <w:r>
              <w:rPr>
                <w:rFonts w:hint="eastAsia"/>
                <w:sz w:val="18"/>
                <w:szCs w:val="18"/>
                <w:lang w:eastAsia="zh-CN"/>
              </w:rPr>
              <w:t>One of the three RV sequence can be configured and associated with TO</w:t>
            </w:r>
          </w:p>
          <w:p>
            <w:pPr>
              <w:spacing w:after="180" w:afterLines="50"/>
              <w:rPr>
                <w:rFonts w:ascii="宋体" w:eastAsia="宋体"/>
                <w:sz w:val="18"/>
                <w:szCs w:val="18"/>
                <w:lang w:eastAsia="zh-CN"/>
              </w:rPr>
            </w:pPr>
            <w:r>
              <w:rPr>
                <w:rFonts w:hint="eastAsia"/>
                <w:sz w:val="18"/>
                <w:szCs w:val="18"/>
                <w:lang w:eastAsia="zh-CN"/>
              </w:rPr>
              <w:t>{0,0,0,0}; {0,3,0,3}; {0,2,3,1}</w:t>
            </w:r>
          </w:p>
        </w:tc>
        <w:tc>
          <w:tcPr>
            <w:tcW w:w="3191" w:type="dxa"/>
          </w:tcPr>
          <w:p>
            <w:pPr>
              <w:spacing w:after="180" w:afterLines="50"/>
              <w:rPr>
                <w:sz w:val="18"/>
                <w:szCs w:val="18"/>
                <w:lang w:eastAsia="zh-CN"/>
              </w:rPr>
            </w:pPr>
            <w:r>
              <w:rPr>
                <w:rFonts w:hint="eastAsia"/>
                <w:sz w:val="18"/>
                <w:szCs w:val="18"/>
                <w:lang w:eastAsia="zh-CN"/>
              </w:rPr>
              <w:t>Decide and reported by the UE in CG-UCI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hint="eastAsia"/>
                <w:sz w:val="18"/>
                <w:szCs w:val="18"/>
                <w:lang w:eastAsia="zh-CN"/>
              </w:rPr>
              <w:t xml:space="preserve">Flexible initial transmission occasion (TO) </w:t>
            </w:r>
          </w:p>
        </w:tc>
        <w:tc>
          <w:tcPr>
            <w:tcW w:w="3190" w:type="dxa"/>
          </w:tcPr>
          <w:p>
            <w:pPr>
              <w:spacing w:after="180" w:afterLines="50"/>
              <w:rPr>
                <w:sz w:val="18"/>
                <w:szCs w:val="18"/>
                <w:lang w:eastAsia="zh-CN"/>
              </w:rPr>
            </w:pPr>
            <w:r>
              <w:rPr>
                <w:rFonts w:hint="eastAsia"/>
                <w:sz w:val="18"/>
                <w:szCs w:val="18"/>
              </w:rPr>
              <w:t xml:space="preserve">If the CG is configured with </w:t>
            </w:r>
            <w:r>
              <w:rPr>
                <w:rFonts w:hint="eastAsia"/>
                <w:i/>
                <w:sz w:val="18"/>
                <w:szCs w:val="18"/>
              </w:rPr>
              <w:t>Configuredgrantconfig-StartingfromRV0</w:t>
            </w:r>
            <w:r>
              <w:rPr>
                <w:rFonts w:hint="eastAsia"/>
                <w:sz w:val="18"/>
                <w:szCs w:val="18"/>
              </w:rPr>
              <w:t xml:space="preserve"> set to 'off', the initial transmission only starts at the first TO of the K repetitions; otherwise, the initial transmission TO depends on the configured RV sequence and K repetitions. </w:t>
            </w:r>
          </w:p>
        </w:tc>
        <w:tc>
          <w:tcPr>
            <w:tcW w:w="3191" w:type="dxa"/>
          </w:tcPr>
          <w:p>
            <w:pPr>
              <w:spacing w:after="180" w:afterLines="50"/>
              <w:rPr>
                <w:sz w:val="18"/>
                <w:szCs w:val="18"/>
                <w:lang w:eastAsia="zh-CN"/>
              </w:rPr>
            </w:pPr>
            <w:r>
              <w:rPr>
                <w:rFonts w:hint="eastAsia"/>
                <w:sz w:val="18"/>
                <w:szCs w:val="18"/>
              </w:rPr>
              <w:t xml:space="preserve">Multiple consecutive potential TOs are configured by </w:t>
            </w:r>
            <w:r>
              <w:rPr>
                <w:rFonts w:hint="eastAsia"/>
                <w:i/>
                <w:sz w:val="18"/>
                <w:szCs w:val="18"/>
              </w:rPr>
              <w:t>cg-nrofPUSCH-InSlot-r16</w:t>
            </w:r>
            <w:r>
              <w:rPr>
                <w:rFonts w:hint="eastAsia"/>
                <w:sz w:val="18"/>
                <w:szCs w:val="18"/>
              </w:rPr>
              <w:t xml:space="preserve"> and </w:t>
            </w:r>
            <w:r>
              <w:rPr>
                <w:rFonts w:hint="eastAsia"/>
                <w:i/>
                <w:sz w:val="18"/>
                <w:szCs w:val="18"/>
              </w:rPr>
              <w:t>cg-nrofSlots-r16</w:t>
            </w:r>
            <w:r>
              <w:rPr>
                <w:rFonts w:hint="eastAsia"/>
                <w:sz w:val="18"/>
                <w:szCs w:val="18"/>
              </w:rPr>
              <w:t>, can start initial transmission at any TOs depending on the LBT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hint="eastAsia"/>
                <w:sz w:val="18"/>
                <w:szCs w:val="18"/>
                <w:lang w:eastAsia="zh-CN"/>
              </w:rPr>
              <w:t>Repetition scheme(s)</w:t>
            </w:r>
          </w:p>
        </w:tc>
        <w:tc>
          <w:tcPr>
            <w:tcW w:w="3190" w:type="dxa"/>
          </w:tcPr>
          <w:p>
            <w:pPr>
              <w:spacing w:after="180" w:afterLines="50"/>
              <w:rPr>
                <w:rFonts w:ascii="宋体" w:eastAsia="宋体"/>
                <w:sz w:val="18"/>
                <w:szCs w:val="18"/>
                <w:lang w:eastAsia="zh-CN"/>
              </w:rPr>
            </w:pPr>
            <w:r>
              <w:rPr>
                <w:rFonts w:ascii="宋体" w:eastAsia="宋体"/>
                <w:sz w:val="18"/>
                <w:szCs w:val="18"/>
                <w:lang w:eastAsia="zh-CN"/>
              </w:rPr>
              <w:t>P</w:t>
            </w:r>
            <w:r>
              <w:rPr>
                <w:rFonts w:hint="eastAsia"/>
                <w:sz w:val="18"/>
                <w:szCs w:val="18"/>
                <w:lang w:eastAsia="zh-CN"/>
              </w:rPr>
              <w:t>USCH repetition Type A and PUSCH repetition Type B</w:t>
            </w:r>
          </w:p>
        </w:tc>
        <w:tc>
          <w:tcPr>
            <w:tcW w:w="3191" w:type="dxa"/>
          </w:tcPr>
          <w:p>
            <w:pPr>
              <w:spacing w:after="180" w:afterLines="50"/>
              <w:rPr>
                <w:rFonts w:ascii="宋体" w:eastAsia="宋体"/>
                <w:sz w:val="18"/>
                <w:szCs w:val="18"/>
                <w:lang w:eastAsia="zh-CN"/>
              </w:rPr>
            </w:pPr>
            <w:r>
              <w:rPr>
                <w:rFonts w:hint="eastAsia"/>
                <w:sz w:val="18"/>
                <w:szCs w:val="18"/>
                <w:lang w:eastAsia="zh-CN"/>
              </w:rPr>
              <w:t>Similar as PUSCH repetition Type B without supporting segmentation. (no support of cross-slot resource allocation, and if collide with invalid symbol(s), drop the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hint="eastAsia"/>
                <w:sz w:val="18"/>
                <w:szCs w:val="18"/>
                <w:lang w:eastAsia="zh-CN"/>
              </w:rPr>
              <w:t>CG-Downlink feedback information (DFI)</w:t>
            </w:r>
          </w:p>
        </w:tc>
        <w:tc>
          <w:tcPr>
            <w:tcW w:w="3190" w:type="dxa"/>
          </w:tcPr>
          <w:p>
            <w:pPr>
              <w:spacing w:after="180" w:afterLines="50"/>
              <w:rPr>
                <w:rFonts w:ascii="宋体" w:eastAsia="宋体"/>
                <w:sz w:val="18"/>
                <w:szCs w:val="18"/>
                <w:lang w:eastAsia="zh-CN"/>
              </w:rPr>
            </w:pPr>
            <w:r>
              <w:rPr>
                <w:rFonts w:ascii="宋体" w:eastAsia="宋体"/>
                <w:sz w:val="18"/>
                <w:szCs w:val="18"/>
                <w:lang w:eastAsia="zh-CN"/>
              </w:rPr>
              <w:t>N</w:t>
            </w:r>
            <w:r>
              <w:rPr>
                <w:rFonts w:hint="eastAsia"/>
                <w:sz w:val="18"/>
                <w:szCs w:val="18"/>
                <w:lang w:eastAsia="zh-CN"/>
              </w:rPr>
              <w:t>o support. If Re-scheduling UL grant is not received, UE assumes ACK.</w:t>
            </w:r>
          </w:p>
        </w:tc>
        <w:tc>
          <w:tcPr>
            <w:tcW w:w="3191" w:type="dxa"/>
          </w:tcPr>
          <w:p>
            <w:pPr>
              <w:spacing w:after="180" w:afterLines="50"/>
              <w:rPr>
                <w:sz w:val="18"/>
                <w:szCs w:val="18"/>
                <w:lang w:eastAsia="zh-CN"/>
              </w:rPr>
            </w:pPr>
            <w:r>
              <w:rPr>
                <w:rFonts w:hint="eastAsia"/>
                <w:sz w:val="18"/>
                <w:szCs w:val="18"/>
              </w:rPr>
              <w:t xml:space="preserve">Support, If CG-DFI is not received, UE assumes NACK.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3190" w:type="dxa"/>
          </w:tcPr>
          <w:p>
            <w:pPr>
              <w:spacing w:after="180" w:afterLines="50"/>
              <w:rPr>
                <w:sz w:val="18"/>
                <w:szCs w:val="18"/>
                <w:lang w:eastAsia="zh-CN"/>
              </w:rPr>
            </w:pPr>
            <w:r>
              <w:rPr>
                <w:rFonts w:hint="eastAsia"/>
                <w:sz w:val="18"/>
                <w:szCs w:val="18"/>
                <w:lang w:eastAsia="zh-CN"/>
              </w:rPr>
              <w:t>CG Re-transmission timer</w:t>
            </w:r>
          </w:p>
        </w:tc>
        <w:tc>
          <w:tcPr>
            <w:tcW w:w="3190" w:type="dxa"/>
          </w:tcPr>
          <w:p>
            <w:pPr>
              <w:spacing w:after="180" w:afterLines="50"/>
              <w:rPr>
                <w:rFonts w:ascii="宋体" w:eastAsia="宋体"/>
                <w:sz w:val="18"/>
                <w:szCs w:val="18"/>
                <w:lang w:eastAsia="zh-CN"/>
              </w:rPr>
            </w:pPr>
            <w:r>
              <w:rPr>
                <w:rFonts w:ascii="宋体" w:eastAsia="宋体"/>
                <w:sz w:val="18"/>
                <w:szCs w:val="18"/>
                <w:lang w:eastAsia="zh-CN"/>
              </w:rPr>
              <w:t>N</w:t>
            </w:r>
            <w:r>
              <w:rPr>
                <w:rFonts w:hint="eastAsia"/>
                <w:sz w:val="18"/>
                <w:szCs w:val="18"/>
                <w:lang w:eastAsia="zh-CN"/>
              </w:rPr>
              <w:t>o support</w:t>
            </w:r>
          </w:p>
        </w:tc>
        <w:tc>
          <w:tcPr>
            <w:tcW w:w="3191" w:type="dxa"/>
          </w:tcPr>
          <w:p>
            <w:pPr>
              <w:spacing w:after="180" w:afterLines="50"/>
              <w:rPr>
                <w:rFonts w:ascii="宋体" w:eastAsia="宋体"/>
                <w:sz w:val="18"/>
                <w:szCs w:val="18"/>
                <w:lang w:eastAsia="zh-CN"/>
              </w:rPr>
            </w:pPr>
            <w:r>
              <w:rPr>
                <w:rFonts w:hint="eastAsia"/>
                <w:sz w:val="18"/>
                <w:szCs w:val="18"/>
                <w:lang w:eastAsia="zh-CN"/>
              </w:rPr>
              <w:t>Support and always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tcPr>
          <w:p>
            <w:pPr>
              <w:spacing w:after="180" w:afterLines="50"/>
              <w:rPr>
                <w:rFonts w:ascii="宋体" w:eastAsia="宋体"/>
                <w:sz w:val="18"/>
                <w:szCs w:val="18"/>
                <w:lang w:eastAsia="zh-CN"/>
              </w:rPr>
            </w:pPr>
            <w:r>
              <w:rPr>
                <w:rFonts w:hint="eastAsia"/>
                <w:sz w:val="18"/>
                <w:szCs w:val="18"/>
                <w:lang w:eastAsia="zh-CN"/>
              </w:rPr>
              <w:t>CG Re-transmission scheme</w:t>
            </w:r>
          </w:p>
        </w:tc>
        <w:tc>
          <w:tcPr>
            <w:tcW w:w="3190" w:type="dxa"/>
          </w:tcPr>
          <w:p>
            <w:pPr>
              <w:spacing w:after="180" w:afterLines="50"/>
              <w:rPr>
                <w:rFonts w:ascii="宋体" w:eastAsia="宋体"/>
                <w:sz w:val="18"/>
                <w:szCs w:val="18"/>
                <w:lang w:eastAsia="zh-CN"/>
              </w:rPr>
            </w:pPr>
            <w:r>
              <w:rPr>
                <w:rFonts w:hint="eastAsia"/>
                <w:sz w:val="18"/>
                <w:szCs w:val="18"/>
                <w:lang w:eastAsia="zh-CN"/>
              </w:rPr>
              <w:t>Only support Re-transmission scheduled by UL grant</w:t>
            </w:r>
          </w:p>
        </w:tc>
        <w:tc>
          <w:tcPr>
            <w:tcW w:w="3191" w:type="dxa"/>
          </w:tcPr>
          <w:p>
            <w:pPr>
              <w:spacing w:after="180" w:afterLines="50"/>
              <w:rPr>
                <w:rFonts w:ascii="宋体" w:eastAsia="宋体"/>
                <w:sz w:val="18"/>
                <w:szCs w:val="18"/>
                <w:lang w:eastAsia="zh-CN"/>
              </w:rPr>
            </w:pPr>
            <w:r>
              <w:rPr>
                <w:rFonts w:ascii="宋体" w:eastAsia="宋体"/>
                <w:sz w:val="18"/>
                <w:szCs w:val="18"/>
                <w:lang w:eastAsia="zh-CN"/>
              </w:rPr>
              <w:t>S</w:t>
            </w:r>
            <w:r>
              <w:rPr>
                <w:rFonts w:hint="eastAsia"/>
                <w:sz w:val="18"/>
                <w:szCs w:val="18"/>
                <w:lang w:eastAsia="zh-CN"/>
              </w:rPr>
              <w:t>upport automatic re-Transmission on the same or different CG configuration decided by UE, and support re-Transmission scheduled by UL grant</w:t>
            </w:r>
          </w:p>
        </w:tc>
      </w:tr>
    </w:tbl>
    <w:p>
      <w:pPr>
        <w:pStyle w:val="4"/>
        <w:numPr>
          <w:ilvl w:val="255"/>
          <w:numId w:val="0"/>
        </w:numPr>
        <w:spacing w:before="180" w:beforeLines="50" w:after="0"/>
        <w:rPr>
          <w:lang w:val="en-US" w:eastAsia="zh-CN"/>
        </w:rPr>
      </w:pPr>
    </w:p>
    <w:p>
      <w:pPr>
        <w:spacing w:after="180" w:afterLines="50"/>
        <w:rPr>
          <w:lang w:val="en-US" w:eastAsia="zh-CN"/>
        </w:rPr>
      </w:pPr>
      <w:r>
        <w:rPr>
          <w:rFonts w:hint="eastAsia"/>
          <w:lang w:val="en-US" w:eastAsia="zh-CN"/>
        </w:rPr>
        <w:t>In the following, we further discuss feature by feature for the harmonization of CG features for Rel-16 URLLC and Rel-16 NR-U.</w:t>
      </w:r>
    </w:p>
    <w:p>
      <w:pPr>
        <w:pStyle w:val="3"/>
        <w:numPr>
          <w:ilvl w:val="1"/>
          <w:numId w:val="1"/>
        </w:numPr>
        <w:spacing w:after="180" w:afterLines="50"/>
        <w:ind w:left="578" w:hanging="578"/>
        <w:rPr>
          <w:sz w:val="21"/>
          <w:lang w:eastAsia="zh-CN"/>
        </w:rPr>
      </w:pPr>
      <w:r>
        <w:rPr>
          <w:sz w:val="21"/>
          <w:lang w:eastAsia="zh-CN"/>
        </w:rPr>
        <w:t>Multiple CG configurations</w:t>
      </w:r>
    </w:p>
    <w:p>
      <w:pPr>
        <w:spacing w:after="180" w:afterLines="50"/>
        <w:rPr>
          <w:lang w:val="en-US" w:eastAsia="zh-CN"/>
        </w:rPr>
      </w:pPr>
      <w:r>
        <w:rPr>
          <w:rFonts w:hint="eastAsia"/>
          <w:lang w:val="en-US" w:eastAsia="zh-CN"/>
        </w:rPr>
        <w:t xml:space="preserve">Multiple CG configurations is supported for both </w:t>
      </w:r>
      <w:r>
        <w:rPr>
          <w:lang w:val="en-US" w:eastAsia="zh-CN"/>
        </w:rPr>
        <w:t>Rel-16 URLLC and Rel-16 NR-U</w:t>
      </w:r>
      <w:r>
        <w:rPr>
          <w:rFonts w:hint="eastAsia"/>
          <w:lang w:val="en-US" w:eastAsia="zh-CN"/>
        </w:rPr>
        <w:t>. The multiple-CG specific features are summarized as follows.</w:t>
      </w:r>
    </w:p>
    <w:p>
      <w:pPr>
        <w:numPr>
          <w:ilvl w:val="0"/>
          <w:numId w:val="6"/>
        </w:numPr>
        <w:spacing w:after="180" w:afterLines="50"/>
        <w:rPr>
          <w:lang w:val="en-US" w:eastAsia="zh-CN"/>
        </w:rPr>
      </w:pPr>
      <w:r>
        <w:rPr>
          <w:rFonts w:hint="eastAsia"/>
          <w:lang w:val="en-US" w:eastAsia="zh-CN"/>
        </w:rPr>
        <w:t>The number of CG configurations supported.</w:t>
      </w:r>
    </w:p>
    <w:p>
      <w:pPr>
        <w:numPr>
          <w:ilvl w:val="0"/>
          <w:numId w:val="6"/>
        </w:numPr>
        <w:spacing w:after="180" w:afterLines="50"/>
        <w:rPr>
          <w:lang w:val="en-US" w:eastAsia="zh-CN"/>
        </w:rPr>
      </w:pPr>
      <w:r>
        <w:rPr>
          <w:rFonts w:hint="eastAsia"/>
          <w:lang w:val="en-US" w:eastAsia="zh-CN"/>
        </w:rPr>
        <w:t>The special fields for activation and release PDCCH validation for multiple CG configurations.</w:t>
      </w:r>
    </w:p>
    <w:p>
      <w:pPr>
        <w:numPr>
          <w:ilvl w:val="0"/>
          <w:numId w:val="6"/>
        </w:numPr>
        <w:spacing w:after="180" w:afterLines="50"/>
        <w:rPr>
          <w:lang w:val="en-US" w:eastAsia="zh-CN"/>
        </w:rPr>
      </w:pPr>
      <w:r>
        <w:rPr>
          <w:rFonts w:hint="eastAsia"/>
          <w:lang w:val="en-US" w:eastAsia="zh-CN"/>
        </w:rPr>
        <w:t xml:space="preserve">HARQ process sharing </w:t>
      </w:r>
      <w:r>
        <w:rPr>
          <w:rFonts w:hint="eastAsia"/>
          <w:lang w:eastAsia="zh-CN"/>
        </w:rPr>
        <w:t>among multiple CG configurations</w:t>
      </w:r>
      <w:r>
        <w:rPr>
          <w:rFonts w:hint="eastAsia"/>
          <w:lang w:val="en-US" w:eastAsia="zh-CN"/>
        </w:rPr>
        <w:t>.</w:t>
      </w:r>
    </w:p>
    <w:p>
      <w:pPr>
        <w:spacing w:after="180" w:afterLines="50"/>
        <w:rPr>
          <w:lang w:val="en-US" w:eastAsia="zh-CN"/>
        </w:rPr>
      </w:pPr>
      <w:r>
        <w:rPr>
          <w:rFonts w:hint="eastAsia"/>
          <w:lang w:val="en-US" w:eastAsia="zh-CN"/>
        </w:rPr>
        <w:t xml:space="preserve">For the first two features, there is no difference between </w:t>
      </w:r>
      <w:r>
        <w:rPr>
          <w:lang w:val="en-US" w:eastAsia="zh-CN"/>
        </w:rPr>
        <w:t>Rel-16 URLLC and Rel-16 NR-U</w:t>
      </w:r>
      <w:r>
        <w:rPr>
          <w:rFonts w:hint="eastAsia"/>
          <w:lang w:val="en-US" w:eastAsia="zh-CN"/>
        </w:rPr>
        <w:t>. However, the HARQ process c</w:t>
      </w:r>
      <w:r>
        <w:rPr>
          <w:rFonts w:hint="eastAsia"/>
          <w:lang w:eastAsia="zh-CN"/>
        </w:rPr>
        <w:t xml:space="preserve">an be shared </w:t>
      </w:r>
      <w:r>
        <w:rPr>
          <w:rFonts w:hint="eastAsia"/>
          <w:lang w:eastAsia="ko-KR"/>
        </w:rPr>
        <w:t>between different CG configurations in the same BWP</w:t>
      </w:r>
      <w:r>
        <w:rPr>
          <w:rFonts w:hint="eastAsia"/>
          <w:lang w:val="en-US" w:eastAsia="zh-CN"/>
        </w:rPr>
        <w:t xml:space="preserve"> for Rel-16 NR-U while not supported for Rel-16 URLLC. Considering the HARQ sharing feature offers more flexibility, the operation of multiple CG configurations can be based on Rel-16 NR-U CG feature. </w:t>
      </w:r>
    </w:p>
    <w:p>
      <w:pPr>
        <w:spacing w:after="180" w:afterLines="50"/>
        <w:rPr>
          <w:b/>
          <w:bCs/>
          <w:i/>
          <w:iCs/>
          <w:lang w:val="en-US" w:eastAsia="zh-CN"/>
        </w:rPr>
      </w:pPr>
      <w:r>
        <w:rPr>
          <w:rFonts w:hint="eastAsia"/>
          <w:b/>
          <w:bCs/>
          <w:i/>
          <w:iCs/>
          <w:lang w:val="en-US" w:eastAsia="zh-CN"/>
        </w:rPr>
        <w:t xml:space="preserve">Proposal 5: </w:t>
      </w:r>
      <w:r>
        <w:rPr>
          <w:rFonts w:hint="eastAsia"/>
          <w:i/>
          <w:iCs/>
          <w:lang w:val="en-US" w:eastAsia="zh-CN"/>
        </w:rPr>
        <w:t>The operation of multiple CG configurations is based on Rel-16 NR-U CG feature.</w:t>
      </w:r>
      <w:r>
        <w:rPr>
          <w:rFonts w:hint="eastAsia"/>
          <w:b/>
          <w:bCs/>
          <w:i/>
          <w:iCs/>
          <w:lang w:val="en-US" w:eastAsia="zh-CN"/>
        </w:rPr>
        <w:t xml:space="preserve"> </w:t>
      </w:r>
    </w:p>
    <w:p>
      <w:pPr>
        <w:pStyle w:val="3"/>
        <w:numPr>
          <w:ilvl w:val="1"/>
          <w:numId w:val="1"/>
        </w:numPr>
        <w:spacing w:after="180" w:afterLines="50"/>
        <w:ind w:left="578" w:hanging="578"/>
        <w:rPr>
          <w:sz w:val="21"/>
          <w:lang w:eastAsia="zh-CN"/>
        </w:rPr>
      </w:pPr>
      <w:r>
        <w:rPr>
          <w:rFonts w:hint="eastAsia"/>
          <w:sz w:val="21"/>
          <w:lang w:eastAsia="zh-CN"/>
        </w:rPr>
        <w:t>HARQ ID determination per CG</w:t>
      </w:r>
    </w:p>
    <w:p>
      <w:pPr>
        <w:spacing w:after="180" w:afterLines="50"/>
        <w:rPr>
          <w:lang w:val="en-US" w:eastAsia="zh-CN"/>
        </w:rPr>
      </w:pPr>
      <w:r>
        <w:rPr>
          <w:rFonts w:hint="eastAsia"/>
          <w:lang w:val="en-US" w:eastAsia="zh-CN"/>
        </w:rPr>
        <w:t xml:space="preserve">In Rel-16 URLLC, the HARQ ID is calculated by a deterministic equation, depending on the the starting position of the CG transmission and the periodicity of the CG etc, as defined in </w:t>
      </w:r>
      <w:r>
        <w:rPr>
          <w:rFonts w:hint="eastAsia"/>
          <w:lang w:eastAsia="zh-CN"/>
        </w:rPr>
        <w:t>TS 38.321</w:t>
      </w:r>
      <w:r>
        <w:rPr>
          <w:rFonts w:hint="eastAsia"/>
          <w:lang w:val="en-US" w:eastAsia="zh-CN"/>
        </w:rPr>
        <w:t>. In Rel-16 NR-U, the HARQ ID is decided and reported by the UE in CG-UCI.</w:t>
      </w:r>
    </w:p>
    <w:p>
      <w:pPr>
        <w:rPr>
          <w:lang w:val="en-US" w:eastAsia="zh-CN"/>
        </w:rPr>
      </w:pPr>
      <w:r>
        <w:rPr>
          <w:rFonts w:hint="eastAsia"/>
          <w:lang w:val="en-US" w:eastAsia="zh-CN"/>
        </w:rPr>
        <w:t xml:space="preserve">In our view, the feature defined in Rel-16 NR-U is more flexible, and it is an enabler for HARQ process sharing </w:t>
      </w:r>
      <w:r>
        <w:rPr>
          <w:rFonts w:hint="eastAsia"/>
          <w:lang w:eastAsia="zh-CN"/>
        </w:rPr>
        <w:t>among multiple CG configurations</w:t>
      </w:r>
      <w:r>
        <w:rPr>
          <w:rFonts w:hint="eastAsia"/>
          <w:lang w:val="en-US" w:eastAsia="zh-CN"/>
        </w:rPr>
        <w:t xml:space="preserve">. Thus, we prefer the operation of HARQ ID determination per CG to be based on Rel-16 NR-U CG feature. </w:t>
      </w:r>
    </w:p>
    <w:p>
      <w:pPr>
        <w:rPr>
          <w:i/>
          <w:iCs/>
          <w:lang w:val="en-US" w:eastAsia="zh-CN"/>
        </w:rPr>
      </w:pPr>
      <w:r>
        <w:rPr>
          <w:rFonts w:hint="eastAsia"/>
          <w:b/>
          <w:bCs/>
          <w:i/>
          <w:iCs/>
          <w:lang w:val="en-US" w:eastAsia="zh-CN"/>
        </w:rPr>
        <w:t xml:space="preserve">Proposal 6: </w:t>
      </w:r>
      <w:r>
        <w:rPr>
          <w:rFonts w:hint="eastAsia"/>
          <w:i/>
          <w:iCs/>
          <w:lang w:val="en-US" w:eastAsia="zh-CN"/>
        </w:rPr>
        <w:t xml:space="preserve">The operation of </w:t>
      </w:r>
      <w:r>
        <w:rPr>
          <w:rFonts w:hint="eastAsia"/>
          <w:i/>
          <w:iCs/>
          <w:lang w:eastAsia="zh-CN"/>
        </w:rPr>
        <w:t>HARQ ID determination</w:t>
      </w:r>
      <w:r>
        <w:rPr>
          <w:rFonts w:hint="eastAsia"/>
          <w:i/>
          <w:iCs/>
          <w:lang w:val="en-US" w:eastAsia="zh-CN"/>
        </w:rPr>
        <w:t xml:space="preserve"> per CG is based on Rel-16 NR-U CG feature. </w:t>
      </w:r>
    </w:p>
    <w:p>
      <w:pPr>
        <w:pStyle w:val="3"/>
        <w:numPr>
          <w:ilvl w:val="1"/>
          <w:numId w:val="1"/>
        </w:numPr>
        <w:ind w:left="578" w:hanging="578"/>
        <w:rPr>
          <w:sz w:val="21"/>
          <w:lang w:eastAsia="zh-CN"/>
        </w:rPr>
      </w:pPr>
      <w:r>
        <w:rPr>
          <w:rFonts w:hint="eastAsia"/>
          <w:sz w:val="21"/>
          <w:lang w:eastAsia="zh-CN"/>
        </w:rPr>
        <w:t>RV determination</w:t>
      </w:r>
    </w:p>
    <w:p>
      <w:pPr>
        <w:rPr>
          <w:lang w:val="en-US" w:eastAsia="zh-CN"/>
        </w:rPr>
      </w:pPr>
      <w:r>
        <w:rPr>
          <w:rFonts w:hint="eastAsia"/>
          <w:lang w:val="en-US" w:eastAsia="zh-CN"/>
        </w:rPr>
        <w:t xml:space="preserve">In Rel-16 URLLC, the RV sequence is configured from one of the sets {0,0,0,0}; {0,3,0,3}; {0,2,3,1}. The RV cycling is used for different repetitions. In Rel-16 NR-U, the RV is decided and reported by the UE in CG-UCI. </w:t>
      </w:r>
    </w:p>
    <w:p>
      <w:pPr>
        <w:rPr>
          <w:lang w:val="en-US" w:eastAsia="zh-CN"/>
        </w:rPr>
      </w:pPr>
      <w:r>
        <w:rPr>
          <w:rFonts w:hint="eastAsia"/>
          <w:lang w:val="en-US" w:eastAsia="zh-CN"/>
        </w:rPr>
        <w:t>Similar to HARQ-ID determination, Rel-16 NR-U CG feature is preferred for URLLC operation in unlicensed band.</w:t>
      </w:r>
    </w:p>
    <w:p>
      <w:pPr>
        <w:rPr>
          <w:i/>
          <w:iCs/>
          <w:lang w:val="en-US" w:eastAsia="zh-CN"/>
        </w:rPr>
      </w:pPr>
      <w:r>
        <w:rPr>
          <w:rFonts w:hint="eastAsia"/>
          <w:b/>
          <w:bCs/>
          <w:i/>
          <w:iCs/>
          <w:lang w:val="en-US" w:eastAsia="zh-CN"/>
        </w:rPr>
        <w:t xml:space="preserve">Proposal 7: </w:t>
      </w:r>
      <w:r>
        <w:rPr>
          <w:rFonts w:hint="eastAsia"/>
          <w:i/>
          <w:iCs/>
          <w:lang w:val="en-US" w:eastAsia="zh-CN"/>
        </w:rPr>
        <w:t>The operation of RV</w:t>
      </w:r>
      <w:r>
        <w:rPr>
          <w:rFonts w:hint="eastAsia"/>
          <w:i/>
          <w:iCs/>
          <w:lang w:eastAsia="zh-CN"/>
        </w:rPr>
        <w:t xml:space="preserve"> determination</w:t>
      </w:r>
      <w:r>
        <w:rPr>
          <w:rFonts w:hint="eastAsia"/>
          <w:i/>
          <w:iCs/>
          <w:lang w:val="en-US" w:eastAsia="zh-CN"/>
        </w:rPr>
        <w:t xml:space="preserve"> is based on Rel-16 NR-U CG feature. </w:t>
      </w:r>
    </w:p>
    <w:p>
      <w:pPr>
        <w:pStyle w:val="3"/>
        <w:numPr>
          <w:ilvl w:val="1"/>
          <w:numId w:val="1"/>
        </w:numPr>
        <w:ind w:left="578" w:hanging="578"/>
        <w:rPr>
          <w:sz w:val="21"/>
          <w:lang w:eastAsia="zh-CN"/>
        </w:rPr>
      </w:pPr>
      <w:r>
        <w:rPr>
          <w:rFonts w:hint="eastAsia"/>
          <w:sz w:val="21"/>
          <w:lang w:eastAsia="zh-CN"/>
        </w:rPr>
        <w:t>Repetition scheme</w:t>
      </w:r>
    </w:p>
    <w:p>
      <w:pPr>
        <w:pStyle w:val="5"/>
        <w:numPr>
          <w:ilvl w:val="2"/>
          <w:numId w:val="1"/>
        </w:numPr>
        <w:rPr>
          <w:sz w:val="20"/>
          <w:szCs w:val="20"/>
          <w:lang w:val="en-US" w:eastAsia="zh-CN"/>
        </w:rPr>
      </w:pPr>
      <w:r>
        <w:rPr>
          <w:rFonts w:hint="eastAsia"/>
          <w:sz w:val="20"/>
          <w:szCs w:val="20"/>
          <w:lang w:val="en-US" w:eastAsia="zh-CN"/>
        </w:rPr>
        <w:t>Repetition pattern in the time domain</w:t>
      </w:r>
    </w:p>
    <w:p>
      <w:pPr>
        <w:spacing w:after="180" w:afterLines="50"/>
        <w:rPr>
          <w:lang w:val="en-US" w:eastAsia="zh-CN"/>
        </w:rPr>
      </w:pPr>
      <w:r>
        <w:rPr>
          <w:rFonts w:hint="eastAsia"/>
          <w:lang w:val="en-US" w:eastAsia="zh-CN"/>
        </w:rPr>
        <w:t xml:space="preserve">In Rel-16 NR URLLC, PUSCH repetition type B is introduced. The TDRA table indicates the start symbol and the time duration for the first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and the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numbers. And, </w:t>
      </w:r>
      <w:r>
        <w:rPr>
          <w:lang w:val="en-US" w:eastAsia="zh-CN"/>
        </w:rPr>
        <w:t>the remaining</w:t>
      </w:r>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repetitions are appended following the previous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without any gaps in one or more available slots. If a</w:t>
      </w:r>
      <w:bookmarkStart w:id="1" w:name="OLE_LINK5"/>
      <w:r>
        <w:rPr>
          <w:rFonts w:hint="eastAsia"/>
          <w:lang w:val="en-US" w:eastAsia="zh-CN"/>
        </w:rPr>
        <w:t xml:space="preserve">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goes across the slot boundary or invalid symbols, this </w:t>
      </w:r>
      <w:r>
        <w:rPr>
          <w:lang w:val="en-US" w:eastAsia="zh-CN"/>
        </w:rPr>
        <w:t>“</w:t>
      </w:r>
      <w:r>
        <w:rPr>
          <w:rFonts w:hint="eastAsia"/>
          <w:lang w:val="en-US" w:eastAsia="zh-CN"/>
        </w:rPr>
        <w:t>nominal</w:t>
      </w:r>
      <w:r>
        <w:rPr>
          <w:lang w:val="en-US" w:eastAsia="zh-CN"/>
        </w:rPr>
        <w:t>”</w:t>
      </w:r>
      <w:r>
        <w:rPr>
          <w:rFonts w:hint="eastAsia"/>
          <w:lang w:val="en-US" w:eastAsia="zh-CN"/>
        </w:rPr>
        <w:t xml:space="preserve"> repetition is automatically split into multiple actual repetitions.</w:t>
      </w:r>
      <w:bookmarkEnd w:id="1"/>
      <w:r>
        <w:rPr>
          <w:rFonts w:hint="eastAsia"/>
          <w:lang w:val="en-US" w:eastAsia="zh-CN"/>
        </w:rPr>
        <w:t xml:space="preserve"> The repetition pattern of URLLC PUSCH repetition type B can be seen in Figure 2(a).</w:t>
      </w:r>
    </w:p>
    <w:p>
      <w:pPr>
        <w:jc w:val="center"/>
      </w:pPr>
      <w:r>
        <w:object>
          <v:shape id="_x0000_i1044" o:spt="75" type="#_x0000_t75" style="height:95.15pt;width:346.25pt;" o:ole="t" filled="f" o:preferrelative="t" stroked="f" coordsize="21600,21600">
            <v:path/>
            <v:fill on="f" focussize="0,0"/>
            <v:stroke on="f" joinstyle="miter"/>
            <v:imagedata r:id="rId38" o:title=""/>
            <o:lock v:ext="edit" aspectratio="t"/>
            <w10:wrap type="none"/>
            <w10:anchorlock/>
          </v:shape>
          <o:OLEObject Type="Embed" ProgID="Visio.Drawing.11" ShapeID="_x0000_i1044" DrawAspect="Content" ObjectID="_1468075743" r:id="rId37">
            <o:LockedField>false</o:LockedField>
          </o:OLEObject>
        </w:object>
      </w:r>
    </w:p>
    <w:p>
      <w:pPr>
        <w:jc w:val="center"/>
        <w:rPr>
          <w:rFonts w:eastAsia="宋体"/>
          <w:lang w:val="en-US" w:eastAsia="zh-CN"/>
        </w:rPr>
      </w:pPr>
      <w:r>
        <w:rPr>
          <w:rFonts w:hint="eastAsia" w:eastAsia="宋体"/>
          <w:lang w:val="en-US" w:eastAsia="zh-CN"/>
        </w:rPr>
        <w:t xml:space="preserve">Figure 2(a) Repetition pattern of </w:t>
      </w:r>
      <w:r>
        <w:rPr>
          <w:rFonts w:hint="eastAsia"/>
          <w:lang w:val="en-US" w:eastAsia="zh-CN"/>
        </w:rPr>
        <w:t>URLLC CG-PUSCH repetition type B</w:t>
      </w:r>
    </w:p>
    <w:p>
      <w:pPr>
        <w:spacing w:after="180" w:afterLines="50"/>
        <w:rPr>
          <w:rFonts w:eastAsia="宋体"/>
          <w:lang w:val="en-US" w:eastAsia="zh-CN"/>
        </w:rPr>
      </w:pPr>
      <w:r>
        <w:rPr>
          <w:rFonts w:hint="eastAsia"/>
          <w:lang w:val="en-US" w:eastAsia="zh-CN"/>
        </w:rPr>
        <w:t xml:space="preserve">In Rel-16 NR-U, CG-PUSCH repetition based on mini-slot level is supported. The high layer parameter </w:t>
      </w:r>
      <w:r>
        <w:rPr>
          <w:rFonts w:eastAsia="宋体"/>
          <w:i/>
          <w:lang w:eastAsia="zh-CN"/>
        </w:rPr>
        <w:t>cg-nrofSlots-r16</w:t>
      </w:r>
      <w:r>
        <w:rPr>
          <w:rFonts w:eastAsia="宋体"/>
          <w:lang w:eastAsia="zh-CN"/>
        </w:rPr>
        <w:t xml:space="preserve"> provides the number of consecutive slots</w:t>
      </w:r>
      <w:r>
        <w:rPr>
          <w:rFonts w:hint="eastAsia" w:eastAsia="宋体"/>
          <w:lang w:val="en-US" w:eastAsia="zh-CN"/>
        </w:rPr>
        <w:t xml:space="preserve">, and </w:t>
      </w:r>
      <w:r>
        <w:rPr>
          <w:rFonts w:eastAsia="宋体"/>
          <w:i/>
          <w:lang w:eastAsia="zh-CN"/>
        </w:rPr>
        <w:t>cg-nrofPUSCH-InSlot-r16</w:t>
      </w:r>
      <w:r>
        <w:rPr>
          <w:rFonts w:eastAsia="宋体"/>
          <w:lang w:eastAsia="zh-CN"/>
        </w:rPr>
        <w:t xml:space="preserve"> provides the number of consecutive PUSCH allocations within a slot</w:t>
      </w:r>
      <w:r>
        <w:rPr>
          <w:rFonts w:hint="eastAsia" w:eastAsia="宋体"/>
          <w:lang w:val="en-US" w:eastAsia="zh-CN"/>
        </w:rPr>
        <w:t xml:space="preserve">. The first PUSCH allocation is indicated by TDRA table and the remaining PUSCH allocations are appended following the previous allocation without any gaps within a slot. </w:t>
      </w:r>
      <w:r>
        <w:rPr>
          <w:color w:val="000000" w:themeColor="text1"/>
          <w:lang w:eastAsia="zh-CN"/>
          <w14:textFill>
            <w14:solidFill>
              <w14:schemeClr w14:val="tx1"/>
            </w14:solidFill>
          </w14:textFill>
        </w:rPr>
        <w:t xml:space="preserve">The same </w:t>
      </w:r>
      <w:r>
        <w:rPr>
          <w:rFonts w:hint="eastAsia"/>
          <w:color w:val="000000" w:themeColor="text1"/>
          <w:lang w:val="en-US" w:eastAsia="zh-CN"/>
          <w14:textFill>
            <w14:solidFill>
              <w14:schemeClr w14:val="tx1"/>
            </w14:solidFill>
          </w14:textFill>
        </w:rPr>
        <w:t>repetition pattern</w:t>
      </w:r>
      <w:r>
        <w:rPr>
          <w:color w:val="000000" w:themeColor="text1"/>
          <w:lang w:eastAsia="zh-CN"/>
          <w14:textFill>
            <w14:solidFill>
              <w14:schemeClr w14:val="tx1"/>
            </w14:solidFill>
          </w14:textFill>
        </w:rPr>
        <w:t xml:space="preserve"> repeats over the consecutively allocated slots.</w:t>
      </w:r>
      <w:r>
        <w:rPr>
          <w:rFonts w:hint="eastAsia" w:eastAsia="宋体"/>
          <w:lang w:val="en-US" w:eastAsia="zh-CN"/>
        </w:rPr>
        <w:t xml:space="preserve"> An example of CG-PUSCH in NR-U is shown in Figure 2(b).</w:t>
      </w:r>
    </w:p>
    <w:p>
      <w:pPr>
        <w:jc w:val="center"/>
      </w:pPr>
      <w:r>
        <w:object>
          <v:shape id="_x0000_i1045" o:spt="75" type="#_x0000_t75" style="height:91.4pt;width:323.05pt;" o:ole="t" filled="f" o:preferrelative="t" stroked="f" coordsize="21600,21600">
            <v:path/>
            <v:fill on="f" focussize="0,0"/>
            <v:stroke on="f" joinstyle="miter"/>
            <v:imagedata r:id="rId40" o:title=""/>
            <o:lock v:ext="edit" aspectratio="t"/>
            <w10:wrap type="none"/>
            <w10:anchorlock/>
          </v:shape>
          <o:OLEObject Type="Embed" ProgID="Visio.Drawing.11" ShapeID="_x0000_i1045" DrawAspect="Content" ObjectID="_1468075744" r:id="rId39">
            <o:LockedField>false</o:LockedField>
          </o:OLEObject>
        </w:object>
      </w:r>
    </w:p>
    <w:p>
      <w:pPr>
        <w:jc w:val="center"/>
        <w:rPr>
          <w:lang w:val="en-US" w:eastAsia="zh-CN"/>
        </w:rPr>
      </w:pPr>
      <w:r>
        <w:rPr>
          <w:rFonts w:hint="eastAsia" w:eastAsia="宋体"/>
          <w:lang w:val="en-US" w:eastAsia="zh-CN"/>
        </w:rPr>
        <w:t xml:space="preserve">Figure 2(b) Repetition pattern </w:t>
      </w:r>
      <w:r>
        <w:rPr>
          <w:rFonts w:eastAsia="宋体"/>
          <w:lang w:val="en-US" w:eastAsia="zh-CN"/>
        </w:rPr>
        <w:t xml:space="preserve">of </w:t>
      </w:r>
      <w:r>
        <w:rPr>
          <w:lang w:val="en-US" w:eastAsia="zh-CN"/>
        </w:rPr>
        <w:t>CG</w:t>
      </w:r>
      <w:r>
        <w:rPr>
          <w:rFonts w:hint="eastAsia"/>
          <w:lang w:val="en-US" w:eastAsia="zh-CN"/>
        </w:rPr>
        <w:t>-PUSCH</w:t>
      </w:r>
      <w:r>
        <w:rPr>
          <w:lang w:val="en-US" w:eastAsia="zh-CN"/>
        </w:rPr>
        <w:t xml:space="preserve"> in NR-U</w:t>
      </w:r>
    </w:p>
    <w:p>
      <w:pPr>
        <w:spacing w:after="180" w:afterLines="50"/>
        <w:rPr>
          <w:rFonts w:eastAsia="宋体"/>
          <w:lang w:val="en-US" w:eastAsia="zh-CN"/>
        </w:rPr>
      </w:pPr>
      <w:r>
        <w:rPr>
          <w:rFonts w:hint="eastAsia" w:eastAsia="宋体"/>
          <w:lang w:val="en-US" w:eastAsia="zh-CN"/>
        </w:rPr>
        <w:t xml:space="preserve">Compared to Figure 2(a), there is additional latency between Rep#2 and Rep#3 in Figure 2(b). Considering the latency target in URLLC, </w:t>
      </w:r>
      <w:bookmarkStart w:id="2" w:name="OLE_LINK2"/>
      <w:r>
        <w:rPr>
          <w:rFonts w:hint="eastAsia" w:eastAsia="宋体"/>
          <w:lang w:val="en-US" w:eastAsia="zh-CN"/>
        </w:rPr>
        <w:t xml:space="preserve">back-to-back repetitions with segmentation across the slot boundary or invalid symbols should be </w:t>
      </w:r>
      <w:bookmarkEnd w:id="2"/>
      <w:r>
        <w:rPr>
          <w:rFonts w:hint="eastAsia" w:eastAsia="宋体"/>
          <w:lang w:val="en-US" w:eastAsia="zh-CN"/>
        </w:rPr>
        <w:t xml:space="preserve">supported. On the other hand, because of possible LBT failure in some of the transmission occasions, configuring additional transmission occasions across a number of slots to ensure K repetitions should also be supported. </w:t>
      </w:r>
    </w:p>
    <w:p>
      <w:pPr>
        <w:spacing w:after="180" w:afterLines="50"/>
        <w:rPr>
          <w:rFonts w:eastAsia="宋体"/>
          <w:lang w:val="en-US" w:eastAsia="zh-CN"/>
        </w:rPr>
      </w:pPr>
      <w:r>
        <w:rPr>
          <w:rFonts w:hint="eastAsia" w:eastAsia="宋体"/>
          <w:lang w:val="en-US" w:eastAsia="zh-CN"/>
        </w:rPr>
        <w:t>Based on above, a combined feature by absorbing both beneficial properties from URLLC and NR-U is needed. As a result, we have the following proposal.</w:t>
      </w:r>
    </w:p>
    <w:p>
      <w:pPr>
        <w:spacing w:after="180" w:afterLines="50"/>
        <w:rPr>
          <w:i/>
          <w:iCs/>
          <w:lang w:val="en-US" w:eastAsia="zh-CN"/>
        </w:rPr>
      </w:pPr>
      <w:r>
        <w:rPr>
          <w:rFonts w:hint="eastAsia"/>
          <w:b/>
          <w:bCs/>
          <w:i/>
          <w:iCs/>
          <w:lang w:val="en-US" w:eastAsia="zh-CN"/>
        </w:rPr>
        <w:t xml:space="preserve">Proposal 8: </w:t>
      </w:r>
      <w:r>
        <w:rPr>
          <w:rFonts w:hint="eastAsia"/>
          <w:i/>
          <w:iCs/>
          <w:lang w:val="en-US" w:eastAsia="zh-CN"/>
        </w:rPr>
        <w:t xml:space="preserve">For CG repetition pattern in the time domain, a combined feature based on both Rel-16 URLLC feature and NR-U feature is supported . </w:t>
      </w:r>
    </w:p>
    <w:p>
      <w:pPr>
        <w:numPr>
          <w:ilvl w:val="0"/>
          <w:numId w:val="4"/>
        </w:numPr>
        <w:spacing w:after="0"/>
        <w:ind w:hanging="20"/>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numPr>
          <w:ilvl w:val="0"/>
          <w:numId w:val="4"/>
        </w:numPr>
        <w:spacing w:after="0"/>
        <w:ind w:hanging="20"/>
        <w:rPr>
          <w:rFonts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pStyle w:val="5"/>
        <w:numPr>
          <w:ilvl w:val="2"/>
          <w:numId w:val="1"/>
        </w:numPr>
        <w:rPr>
          <w:sz w:val="20"/>
          <w:szCs w:val="20"/>
          <w:lang w:val="en-US" w:eastAsia="ko-KR"/>
        </w:rPr>
      </w:pPr>
      <w:r>
        <w:rPr>
          <w:rFonts w:hint="eastAsia"/>
          <w:sz w:val="20"/>
          <w:szCs w:val="20"/>
          <w:lang w:val="en-US" w:eastAsia="zh-CN"/>
        </w:rPr>
        <w:t>Interaction with DL/UL directions</w:t>
      </w:r>
    </w:p>
    <w:p>
      <w:pPr>
        <w:spacing w:after="180" w:afterLines="50"/>
        <w:rPr>
          <w:lang w:val="en-US" w:eastAsia="zh-CN"/>
        </w:rPr>
      </w:pPr>
      <w:r>
        <w:rPr>
          <w:rFonts w:hint="eastAsia" w:eastAsia="宋体"/>
          <w:lang w:val="en-US" w:eastAsia="zh-CN"/>
        </w:rPr>
        <w:t>For</w:t>
      </w:r>
      <w:r>
        <w:rPr>
          <w:rFonts w:hint="eastAsia"/>
          <w:sz w:val="21"/>
          <w:lang w:eastAsia="zh-CN"/>
        </w:rPr>
        <w:t xml:space="preserve"> interaction with DL/UL directions</w:t>
      </w:r>
      <w:r>
        <w:rPr>
          <w:rFonts w:hint="eastAsia"/>
          <w:sz w:val="21"/>
          <w:lang w:val="en-US" w:eastAsia="zh-CN"/>
        </w:rPr>
        <w:t xml:space="preserve">, different rules are defined for </w:t>
      </w:r>
      <w:r>
        <w:rPr>
          <w:rFonts w:hint="eastAsia"/>
          <w:lang w:val="en-US" w:eastAsia="zh-CN"/>
        </w:rPr>
        <w:t>Type 1 CG PUSCH and Type 2 CG PUSCH without the first PUSCH (including all the repetitions)</w:t>
      </w:r>
      <w:r>
        <w:rPr>
          <w:rFonts w:hint="eastAsia"/>
          <w:sz w:val="21"/>
          <w:lang w:val="en-US" w:eastAsia="zh-CN"/>
        </w:rPr>
        <w:t xml:space="preserve"> in </w:t>
      </w:r>
      <w:r>
        <w:rPr>
          <w:rFonts w:hint="eastAsia"/>
          <w:lang w:val="en-US" w:eastAsia="zh-CN"/>
        </w:rPr>
        <w:t xml:space="preserve">Rel-16 </w:t>
      </w:r>
      <w:r>
        <w:rPr>
          <w:rFonts w:hint="eastAsia"/>
          <w:sz w:val="21"/>
          <w:lang w:val="en-US" w:eastAsia="zh-CN"/>
        </w:rPr>
        <w:t>URLLC and NR-U in case</w:t>
      </w:r>
      <w:r>
        <w:rPr>
          <w:rFonts w:hint="eastAsia" w:eastAsia="宋体"/>
          <w:lang w:val="en-US" w:eastAsia="zh-CN"/>
        </w:rPr>
        <w:t xml:space="preserve"> </w:t>
      </w:r>
      <w:r>
        <w:rPr>
          <w:rFonts w:hint="eastAsia"/>
          <w:lang w:val="en-US" w:eastAsia="zh-CN"/>
        </w:rPr>
        <w:t>dynamic SFI is configured while not received. More specifically, the rules are summarized as follows.</w:t>
      </w:r>
    </w:p>
    <w:p>
      <w:pPr>
        <w:spacing w:after="180" w:afterLines="50"/>
        <w:rPr>
          <w:lang w:val="en-US" w:eastAsia="zh-CN"/>
        </w:rPr>
      </w:pPr>
      <w:r>
        <w:rPr>
          <w:rFonts w:hint="eastAsia"/>
          <w:lang w:val="en-US" w:eastAsia="zh-CN"/>
        </w:rPr>
        <w:t>For Type 1 CG PUSCH and Type 2 CG PUSCH without the first PUSCH (including all the repetitions) in Rel-16 URLLC and NR-U in case</w:t>
      </w:r>
      <w:r>
        <w:rPr>
          <w:rFonts w:hint="eastAsia" w:eastAsia="宋体"/>
          <w:lang w:val="en-US" w:eastAsia="zh-CN"/>
        </w:rPr>
        <w:t xml:space="preserve"> </w:t>
      </w:r>
      <w:r>
        <w:rPr>
          <w:rFonts w:hint="eastAsia"/>
          <w:lang w:val="en-US" w:eastAsia="zh-CN"/>
        </w:rPr>
        <w:t>dynamic SFI is configured while not received.</w:t>
      </w:r>
    </w:p>
    <w:p>
      <w:pPr>
        <w:numPr>
          <w:ilvl w:val="0"/>
          <w:numId w:val="7"/>
        </w:numPr>
        <w:spacing w:after="180" w:afterLines="50"/>
        <w:rPr>
          <w:rFonts w:eastAsia="宋体"/>
          <w:lang w:val="en-US" w:eastAsia="zh-CN"/>
        </w:rPr>
      </w:pPr>
      <w:r>
        <w:rPr>
          <w:rFonts w:hint="eastAsia" w:eastAsia="宋体"/>
          <w:lang w:val="en-US" w:eastAsia="zh-CN"/>
        </w:rPr>
        <w:t>URLLC rules: If dynamic SFI is not received for at least one symbol of an actual repetition, the actual repetition is not transmitted if it conflicts with a semi-static flexible symbol.</w:t>
      </w:r>
    </w:p>
    <w:p>
      <w:pPr>
        <w:numPr>
          <w:ilvl w:val="0"/>
          <w:numId w:val="7"/>
        </w:numPr>
        <w:spacing w:after="180" w:afterLines="50"/>
        <w:rPr>
          <w:rFonts w:eastAsia="宋体"/>
          <w:lang w:val="en-US" w:eastAsia="zh-CN"/>
        </w:rPr>
      </w:pPr>
      <w:r>
        <w:rPr>
          <w:rFonts w:hint="eastAsia" w:eastAsia="宋体"/>
          <w:lang w:val="en-US" w:eastAsia="zh-CN"/>
        </w:rPr>
        <w:t xml:space="preserve">NR-U rules: If not </w:t>
      </w:r>
      <w:r>
        <w:t>provided</w:t>
      </w:r>
      <w:r>
        <w:rPr>
          <w:i/>
        </w:rPr>
        <w:t xml:space="preserve"> </w:t>
      </w:r>
      <w:r>
        <w:rPr>
          <w:rFonts w:eastAsia="Malgun Gothic"/>
          <w:i/>
        </w:rPr>
        <w:t>EnableConfiguredUL-r16</w:t>
      </w:r>
      <w:r>
        <w:rPr>
          <w:rFonts w:hint="eastAsia" w:eastAsia="宋体"/>
          <w:i/>
          <w:lang w:val="en-US" w:eastAsia="zh-CN"/>
        </w:rPr>
        <w:t>,</w:t>
      </w:r>
      <w:r>
        <w:rPr>
          <w:rFonts w:hint="eastAsia" w:eastAsia="宋体"/>
          <w:lang w:val="en-US" w:eastAsia="zh-CN"/>
        </w:rPr>
        <w:t xml:space="preserve"> the CG-PUSCH is not transmitted if it conflicts with a semi-static flexible symbol. If </w:t>
      </w:r>
      <w:r>
        <w:t>provided</w:t>
      </w:r>
      <w:r>
        <w:rPr>
          <w:i/>
        </w:rPr>
        <w:t xml:space="preserve"> </w:t>
      </w:r>
      <w:r>
        <w:rPr>
          <w:rFonts w:eastAsia="Malgun Gothic"/>
          <w:i/>
        </w:rPr>
        <w:t>EnableConfiguredUL-r16</w:t>
      </w:r>
      <w:r>
        <w:rPr>
          <w:rFonts w:hint="eastAsia" w:eastAsia="宋体"/>
          <w:i/>
          <w:lang w:val="en-US" w:eastAsia="zh-CN"/>
        </w:rPr>
        <w:t xml:space="preserve">, </w:t>
      </w:r>
      <w:r>
        <w:rPr>
          <w:rFonts w:hint="eastAsia" w:eastAsia="宋体"/>
          <w:lang w:val="en-US" w:eastAsia="zh-CN"/>
        </w:rPr>
        <w:t>the CG-PUSCH can be transmitted.</w:t>
      </w:r>
    </w:p>
    <w:p>
      <w:pPr>
        <w:spacing w:after="180" w:afterLines="50"/>
        <w:rPr>
          <w:rFonts w:eastAsia="宋体"/>
          <w:lang w:val="en-US" w:eastAsia="zh-CN"/>
        </w:rPr>
      </w:pPr>
      <w:r>
        <w:rPr>
          <w:rFonts w:hint="eastAsia" w:eastAsia="宋体"/>
          <w:lang w:val="en-US" w:eastAsia="zh-CN"/>
        </w:rPr>
        <w:t xml:space="preserve">Given NR-U rules are more flexible with introducing </w:t>
      </w:r>
      <w:r>
        <w:rPr>
          <w:rFonts w:eastAsia="Malgun Gothic"/>
          <w:i/>
        </w:rPr>
        <w:t>EnableConfiguredUL-r16</w:t>
      </w:r>
      <w:r>
        <w:rPr>
          <w:rFonts w:hint="eastAsia" w:eastAsia="宋体"/>
          <w:i/>
          <w:lang w:val="en-US" w:eastAsia="zh-CN"/>
        </w:rPr>
        <w:t xml:space="preserve">, </w:t>
      </w:r>
      <w:r>
        <w:rPr>
          <w:rFonts w:hint="eastAsia" w:eastAsia="宋体"/>
          <w:iCs/>
          <w:lang w:val="en-US" w:eastAsia="zh-CN"/>
        </w:rPr>
        <w:t xml:space="preserve">they can be reused with changing the collision unit to actual repetition to accommodate URLLC feature. That is, </w:t>
      </w:r>
      <w:r>
        <w:rPr>
          <w:rFonts w:hint="eastAsia" w:eastAsia="宋体"/>
          <w:lang w:val="en-US" w:eastAsia="zh-CN"/>
        </w:rPr>
        <w:t xml:space="preserve">if dynamic SFI is not received and not </w:t>
      </w:r>
      <w:r>
        <w:t>provided</w:t>
      </w:r>
      <w:r>
        <w:rPr>
          <w:i/>
        </w:rPr>
        <w:t xml:space="preserve"> </w:t>
      </w:r>
      <w:r>
        <w:rPr>
          <w:rFonts w:eastAsia="Malgun Gothic"/>
          <w:i/>
        </w:rPr>
        <w:t>EnableConfiguredUL-r16</w:t>
      </w:r>
      <w:r>
        <w:rPr>
          <w:rFonts w:hint="eastAsia" w:eastAsia="宋体"/>
          <w:lang w:val="en-US" w:eastAsia="zh-CN"/>
        </w:rPr>
        <w:t xml:space="preserve">, the actual repetition is not transmitted if it conflicts with a semi-static flexible symbol. And </w:t>
      </w:r>
      <w:r>
        <w:rPr>
          <w:rFonts w:eastAsia="宋体"/>
          <w:lang w:val="en-US" w:eastAsia="zh-CN"/>
        </w:rPr>
        <w:t>if dynamic</w:t>
      </w:r>
      <w:r>
        <w:rPr>
          <w:rFonts w:hint="eastAsia" w:eastAsia="宋体"/>
          <w:lang w:val="en-US" w:eastAsia="zh-CN"/>
        </w:rPr>
        <w:t xml:space="preserve"> SFI is not received but </w:t>
      </w:r>
      <w:r>
        <w:t>provided</w:t>
      </w:r>
      <w:r>
        <w:rPr>
          <w:i/>
        </w:rPr>
        <w:t xml:space="preserve"> </w:t>
      </w:r>
      <w:r>
        <w:rPr>
          <w:rFonts w:eastAsia="Malgun Gothic"/>
          <w:i/>
        </w:rPr>
        <w:t>EnableConfiguredUL-r16</w:t>
      </w:r>
      <w:r>
        <w:rPr>
          <w:rFonts w:hint="eastAsia" w:eastAsia="宋体"/>
          <w:lang w:val="en-US" w:eastAsia="zh-CN"/>
        </w:rPr>
        <w:t>, the actual repetition can be transmitted.</w:t>
      </w:r>
    </w:p>
    <w:p>
      <w:pPr>
        <w:spacing w:after="0"/>
        <w:rPr>
          <w:i/>
          <w:iCs/>
          <w:lang w:val="en-US" w:eastAsia="zh-CN"/>
        </w:rPr>
      </w:pPr>
      <w:r>
        <w:rPr>
          <w:rFonts w:hint="eastAsia"/>
          <w:b/>
          <w:bCs/>
          <w:i/>
          <w:iCs/>
          <w:lang w:val="en-US" w:eastAsia="zh-CN"/>
        </w:rPr>
        <w:t xml:space="preserve">Proposal 9: </w:t>
      </w:r>
      <w:r>
        <w:rPr>
          <w:i/>
          <w:iCs/>
          <w:lang w:val="en-US" w:eastAsia="zh-CN"/>
        </w:rPr>
        <w:t xml:space="preserve"> </w:t>
      </w:r>
      <w:r>
        <w:rPr>
          <w:rFonts w:hint="eastAsia" w:eastAsia="宋体"/>
          <w:i/>
          <w:iCs/>
          <w:lang w:val="en-US" w:eastAsia="zh-CN"/>
        </w:rPr>
        <w:t xml:space="preserve">For </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numPr>
          <w:ilvl w:val="0"/>
          <w:numId w:val="4"/>
        </w:numPr>
        <w:spacing w:after="0"/>
        <w:ind w:left="1265"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numPr>
          <w:ilvl w:val="0"/>
          <w:numId w:val="4"/>
        </w:numPr>
        <w:spacing w:after="0"/>
        <w:ind w:left="1265"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pStyle w:val="5"/>
        <w:numPr>
          <w:ilvl w:val="2"/>
          <w:numId w:val="1"/>
        </w:numPr>
        <w:rPr>
          <w:sz w:val="20"/>
          <w:szCs w:val="20"/>
          <w:lang w:val="en-US" w:eastAsia="zh-CN"/>
        </w:rPr>
      </w:pPr>
      <w:r>
        <w:rPr>
          <w:rFonts w:hint="eastAsia"/>
          <w:sz w:val="20"/>
          <w:szCs w:val="20"/>
          <w:lang w:val="en-US" w:eastAsia="zh-CN"/>
        </w:rPr>
        <w:t xml:space="preserve">How to handle CG-UCI transmission when segmentation occurs </w:t>
      </w:r>
    </w:p>
    <w:p>
      <w:pPr>
        <w:spacing w:after="180" w:afterLines="50"/>
        <w:rPr>
          <w:lang w:val="en-US" w:eastAsia="zh-CN"/>
        </w:rPr>
      </w:pPr>
      <w:r>
        <w:rPr>
          <w:rFonts w:hint="eastAsia"/>
          <w:lang w:val="en-US" w:eastAsia="zh-CN"/>
        </w:rPr>
        <w:t>If segmentation of one nominal repetition around the slot boundary or invalid symbols is introduced for URLLC over unlicensed band, how to transmit the CG-UCI should be discussed.</w:t>
      </w:r>
    </w:p>
    <w:p>
      <w:pPr>
        <w:spacing w:after="180" w:afterLines="50"/>
        <w:rPr>
          <w:lang w:val="en-US" w:eastAsia="zh-CN"/>
        </w:rPr>
      </w:pPr>
      <w:r>
        <w:rPr>
          <w:rFonts w:eastAsia="宋体"/>
          <w:lang w:val="en-US" w:eastAsia="zh-CN"/>
        </w:rPr>
        <w:t>In Rel</w:t>
      </w:r>
      <w:r>
        <w:rPr>
          <w:rFonts w:hint="eastAsia" w:eastAsia="宋体"/>
          <w:lang w:val="en-US" w:eastAsia="zh-CN"/>
        </w:rPr>
        <w:t xml:space="preserve">-16 </w:t>
      </w:r>
      <w:r>
        <w:rPr>
          <w:rFonts w:hint="eastAsia"/>
          <w:lang w:val="en-US" w:eastAsia="zh-CN"/>
        </w:rPr>
        <w:t>URLLC</w:t>
      </w:r>
      <w:r>
        <w:rPr>
          <w:rFonts w:hint="eastAsia" w:eastAsia="宋体"/>
          <w:lang w:val="en-US" w:eastAsia="zh-CN"/>
        </w:rPr>
        <w:t xml:space="preserve">, the RV ID and DMRS location are based on actual repetition. Similarly, </w:t>
      </w:r>
      <w:r>
        <w:rPr>
          <w:rFonts w:hint="eastAsia"/>
          <w:lang w:val="en-US" w:eastAsia="zh-CN"/>
        </w:rPr>
        <w:t>the CG-UCI can be transmitted per actual repetition. That is to say, when a nominal repetition</w:t>
      </w:r>
      <w:r>
        <w:rPr>
          <w:rFonts w:hint="eastAsia" w:eastAsia="宋体"/>
          <w:lang w:val="en-US" w:eastAsia="zh-CN"/>
        </w:rPr>
        <w:t xml:space="preserve"> is segmented into multiple actual repetitions, the CG-UCI of the </w:t>
      </w:r>
      <w:r>
        <w:rPr>
          <w:rFonts w:hint="eastAsia"/>
          <w:lang w:val="en-US" w:eastAsia="zh-CN"/>
        </w:rPr>
        <w:t xml:space="preserve">nominal repetition will be repeated multiple times on each actual repetitions. </w:t>
      </w:r>
    </w:p>
    <w:p>
      <w:pPr>
        <w:spacing w:after="180" w:afterLines="50"/>
        <w:rPr>
          <w:rFonts w:eastAsia="宋体"/>
          <w:i/>
          <w:iCs/>
          <w:lang w:val="en-US" w:eastAsia="zh-CN"/>
        </w:rPr>
      </w:pPr>
      <w:r>
        <w:rPr>
          <w:rFonts w:hint="eastAsia"/>
          <w:b/>
          <w:bCs/>
          <w:i/>
          <w:iCs/>
          <w:lang w:val="en-US" w:eastAsia="zh-CN"/>
        </w:rPr>
        <w:t xml:space="preserve">Proposal 10: </w:t>
      </w:r>
      <w:r>
        <w:rPr>
          <w:rFonts w:hint="eastAsia" w:eastAsia="宋体"/>
          <w:i/>
          <w:iCs/>
          <w:lang w:val="en-US" w:eastAsia="zh-CN"/>
        </w:rPr>
        <w:t xml:space="preserve"> For URLLC over unlicensed band, CG-UCI is transmitted per actual repetition.</w:t>
      </w:r>
    </w:p>
    <w:p>
      <w:pPr>
        <w:pStyle w:val="5"/>
        <w:numPr>
          <w:ilvl w:val="2"/>
          <w:numId w:val="1"/>
        </w:numPr>
        <w:rPr>
          <w:sz w:val="20"/>
          <w:szCs w:val="20"/>
          <w:lang w:val="en-US" w:eastAsia="zh-CN"/>
        </w:rPr>
      </w:pPr>
      <w:r>
        <w:rPr>
          <w:rFonts w:hint="eastAsia"/>
          <w:sz w:val="20"/>
          <w:szCs w:val="20"/>
          <w:lang w:val="en-US" w:eastAsia="zh-CN"/>
        </w:rPr>
        <w:t>Initial transmission occasion for CG-PUSCH</w:t>
      </w:r>
    </w:p>
    <w:p>
      <w:pPr>
        <w:spacing w:after="180" w:afterLines="50"/>
        <w:rPr>
          <w:rFonts w:eastAsia="宋体"/>
          <w:color w:val="000000"/>
          <w:lang w:val="en-US" w:eastAsia="zh-CN"/>
        </w:rPr>
      </w:pPr>
      <w:r>
        <w:rPr>
          <w:rFonts w:hint="eastAsia"/>
          <w:lang w:val="en-US" w:eastAsia="zh-CN"/>
        </w:rPr>
        <w:t xml:space="preserve">For URLLC, if a configured </w:t>
      </w:r>
      <w:r>
        <w:rPr>
          <w:color w:val="000000"/>
        </w:rPr>
        <w:t xml:space="preserve">grant configuration is configured with </w:t>
      </w:r>
      <w:r>
        <w:rPr>
          <w:i/>
          <w:color w:val="000000"/>
        </w:rPr>
        <w:t>Configuredgrantconfig-StartingfromRV0</w:t>
      </w:r>
      <w:r>
        <w:rPr>
          <w:color w:val="000000"/>
        </w:rPr>
        <w:t xml:space="preserve"> set to </w:t>
      </w:r>
      <w:r>
        <w:rPr>
          <w:i/>
          <w:color w:val="000000"/>
        </w:rPr>
        <w:t>'</w:t>
      </w:r>
      <w:r>
        <w:rPr>
          <w:rFonts w:hint="eastAsia" w:eastAsia="宋体"/>
          <w:i/>
          <w:color w:val="000000"/>
          <w:lang w:val="en-US" w:eastAsia="zh-CN"/>
        </w:rPr>
        <w:t>on</w:t>
      </w:r>
      <w:r>
        <w:rPr>
          <w:i/>
          <w:color w:val="000000"/>
        </w:rPr>
        <w:t>'</w:t>
      </w:r>
      <w:r>
        <w:rPr>
          <w:color w:val="000000"/>
        </w:rPr>
        <w:t>, the initial transmission of a transport block</w:t>
      </w:r>
      <w:r>
        <w:rPr>
          <w:rFonts w:hint="eastAsia" w:eastAsia="宋体"/>
          <w:color w:val="000000"/>
          <w:lang w:val="en-US" w:eastAsia="zh-CN"/>
        </w:rPr>
        <w:t xml:space="preserve"> </w:t>
      </w:r>
      <w:bookmarkStart w:id="3" w:name="OLE_LINK3"/>
      <w:r>
        <w:rPr>
          <w:rFonts w:eastAsia="宋体"/>
          <w:color w:val="000000"/>
          <w:lang w:val="en-US" w:eastAsia="zh-CN"/>
        </w:rPr>
        <w:t>cannot</w:t>
      </w:r>
      <w:r>
        <w:rPr>
          <w:rFonts w:hint="eastAsia" w:eastAsia="宋体"/>
          <w:color w:val="000000"/>
          <w:lang w:val="en-US" w:eastAsia="zh-CN"/>
        </w:rPr>
        <w:t xml:space="preserve"> start</w:t>
      </w:r>
      <w:bookmarkEnd w:id="3"/>
      <w:r>
        <w:rPr>
          <w:rFonts w:hint="eastAsia" w:eastAsia="宋体"/>
          <w:color w:val="000000"/>
          <w:lang w:val="en-US" w:eastAsia="zh-CN"/>
        </w:rPr>
        <w:t xml:space="preserve"> at the last (nominal) repetition when </w:t>
      </w:r>
      <w:r>
        <w:rPr>
          <w:i/>
          <w:lang w:val="en-US"/>
        </w:rPr>
        <w:t>K≥8</w:t>
      </w:r>
      <w:r>
        <w:rPr>
          <w:rFonts w:hint="eastAsia" w:eastAsia="宋体"/>
          <w:iCs/>
          <w:lang w:val="en-US" w:eastAsia="zh-CN"/>
        </w:rPr>
        <w:t xml:space="preserve"> if the</w:t>
      </w:r>
      <w:r>
        <w:t xml:space="preserve"> configured RV sequence is {0,0,0,0}</w:t>
      </w:r>
      <w:r>
        <w:rPr>
          <w:rFonts w:hint="eastAsia" w:eastAsia="宋体"/>
          <w:lang w:val="en-US" w:eastAsia="zh-CN"/>
        </w:rPr>
        <w:t xml:space="preserve">. In Rel-16 NR-U, the initial transmission </w:t>
      </w:r>
      <w:r>
        <w:rPr>
          <w:rFonts w:hint="eastAsia" w:eastAsia="宋体"/>
          <w:color w:val="000000"/>
          <w:lang w:val="en-US" w:eastAsia="zh-CN"/>
        </w:rPr>
        <w:t>starts at a transmission occasion as long as LBT succeeds, i.e., there is no such limitation.</w:t>
      </w:r>
    </w:p>
    <w:p>
      <w:pPr>
        <w:spacing w:after="180" w:afterLines="50"/>
        <w:rPr>
          <w:rFonts w:eastAsia="宋体"/>
          <w:iCs/>
          <w:lang w:val="en-US" w:eastAsia="zh-CN"/>
        </w:rPr>
      </w:pPr>
      <w:r>
        <w:rPr>
          <w:rFonts w:hint="eastAsia" w:eastAsia="宋体"/>
          <w:color w:val="000000"/>
          <w:lang w:val="en-US" w:eastAsia="zh-CN"/>
        </w:rPr>
        <w:t xml:space="preserve">Then, the question is whether to apply such restrictions as defined in Rel-15 and Rel-16 URLLC. If applied, it may put at risk of keeping delaying the CG PUSCH transmission due to LBT failure or the collision of DL/UL directions in the transmission occasions of the follow-up periods. If not applied, it may cause the waste of the last transmission occasion when </w:t>
      </w:r>
      <w:r>
        <w:rPr>
          <w:i/>
          <w:lang w:val="en-US"/>
        </w:rPr>
        <w:t>K≥8</w:t>
      </w:r>
      <w:r>
        <w:rPr>
          <w:rFonts w:hint="eastAsia" w:eastAsia="宋体"/>
          <w:i/>
          <w:lang w:val="en-US" w:eastAsia="zh-CN"/>
        </w:rPr>
        <w:t>,</w:t>
      </w:r>
      <w:r>
        <w:rPr>
          <w:rFonts w:hint="eastAsia" w:eastAsia="宋体"/>
          <w:iCs/>
          <w:lang w:val="en-US" w:eastAsia="zh-CN"/>
        </w:rPr>
        <w:t xml:space="preserve"> and may also cause more latency since the re-transmission can only starts X symbols later which could be later than the first transmission occasion in the next period. Here, X is the </w:t>
      </w:r>
      <w:r>
        <w:rPr>
          <w:rFonts w:hint="eastAsia" w:eastAsia="宋体"/>
          <w:iCs/>
          <w:color w:val="000000"/>
          <w:lang w:val="en-US" w:eastAsia="zh-CN"/>
        </w:rPr>
        <w:t xml:space="preserve">total symbols of </w:t>
      </w:r>
      <w:r>
        <w:rPr>
          <w:rFonts w:hint="eastAsia" w:eastAsia="宋体"/>
          <w:i/>
          <w:color w:val="000000"/>
          <w:lang w:val="en-US" w:eastAsia="zh-CN"/>
        </w:rPr>
        <w:t>cg-minDFIDelay</w:t>
      </w:r>
      <w:r>
        <w:rPr>
          <w:rFonts w:hint="eastAsia" w:eastAsia="宋体"/>
          <w:iCs/>
          <w:color w:val="000000"/>
          <w:lang w:val="en-US" w:eastAsia="zh-CN"/>
        </w:rPr>
        <w:t xml:space="preserve"> </w:t>
      </w:r>
      <w:r>
        <w:rPr>
          <w:rFonts w:eastAsia="宋体"/>
          <w:iCs/>
          <w:color w:val="000000"/>
          <w:lang w:val="en-US" w:eastAsia="zh-CN"/>
        </w:rPr>
        <w:t>and</w:t>
      </w:r>
      <w:r>
        <w:rPr>
          <w:rFonts w:hint="eastAsia" w:eastAsia="宋体"/>
          <w:iCs/>
          <w:color w:val="000000"/>
          <w:lang w:val="en-US" w:eastAsia="zh-CN"/>
        </w:rPr>
        <w:t xml:space="preserve"> </w:t>
      </w:r>
      <w:r>
        <w:rPr>
          <w:rFonts w:hint="eastAsia" w:eastAsia="宋体"/>
          <w:iCs/>
          <w:color w:val="000000"/>
          <w:position w:val="-14"/>
          <w:lang w:val="en-US" w:eastAsia="zh-CN"/>
        </w:rPr>
        <w:object>
          <v:shape id="_x0000_i1046" o:spt="75" type="#_x0000_t75" style="height:18.8pt;width:28.8pt;" o:ole="t" filled="f" o:preferrelative="t" stroked="f" coordsize="21600,21600">
            <v:path/>
            <v:fill on="f" focussize="0,0"/>
            <v:stroke on="f" joinstyle="miter"/>
            <v:imagedata r:id="rId42" o:title=""/>
            <o:lock v:ext="edit" aspectratio="t"/>
            <w10:wrap type="none"/>
            <w10:anchorlock/>
          </v:shape>
          <o:OLEObject Type="Embed" ProgID="Equation.3" ShapeID="_x0000_i1046" DrawAspect="Content" ObjectID="_1468075745" r:id="rId41">
            <o:LockedField>false</o:LockedField>
          </o:OLEObject>
        </w:object>
      </w:r>
      <w:r>
        <w:rPr>
          <w:rFonts w:hint="eastAsia" w:eastAsia="宋体"/>
          <w:iCs/>
          <w:color w:val="000000"/>
          <w:position w:val="-14"/>
          <w:lang w:val="en-US" w:eastAsia="zh-CN"/>
        </w:rPr>
        <w:t xml:space="preserve">. </w:t>
      </w:r>
      <w:r>
        <w:rPr>
          <w:rFonts w:eastAsia="宋体"/>
          <w:lang w:val="en-US" w:eastAsia="zh-CN"/>
        </w:rPr>
        <w:t xml:space="preserve">Thus, it seems not a black-and-white issue. One way is to make this configurable just like to enable or disable the feature of </w:t>
      </w:r>
      <w:r>
        <w:rPr>
          <w:iCs/>
        </w:rPr>
        <w:t>starting from any RV0 occasion for RV cyclic sequences {0,0,0,0} and {0,3,0,3}</w:t>
      </w:r>
      <w:r>
        <w:rPr>
          <w:rFonts w:eastAsia="宋体"/>
          <w:iCs/>
          <w:lang w:val="en-US" w:eastAsia="zh-CN"/>
        </w:rPr>
        <w:t xml:space="preserve"> as defined in Rel-16 URLLC.</w:t>
      </w:r>
    </w:p>
    <w:p>
      <w:pPr>
        <w:spacing w:after="180" w:afterLines="50"/>
        <w:rPr>
          <w:rFonts w:eastAsia="宋体"/>
          <w:lang w:val="en-US" w:eastAsia="zh-CN"/>
        </w:rPr>
      </w:pPr>
      <w:r>
        <w:rPr>
          <w:rFonts w:hint="eastAsia"/>
        </w:rPr>
        <w:t xml:space="preserve">If the CG is configured with </w:t>
      </w:r>
      <w:r>
        <w:rPr>
          <w:rFonts w:hint="eastAsia"/>
          <w:i/>
        </w:rPr>
        <w:t>Configuredgrantconfig-StartingfromRV0</w:t>
      </w:r>
      <w:r>
        <w:rPr>
          <w:rFonts w:hint="eastAsia"/>
        </w:rPr>
        <w:t xml:space="preserve"> set to 'off', the initial transmission </w:t>
      </w:r>
      <w:r>
        <w:rPr>
          <w:rFonts w:hint="eastAsia" w:eastAsia="宋体"/>
          <w:lang w:val="en-US" w:eastAsia="zh-CN"/>
        </w:rPr>
        <w:t xml:space="preserve">can </w:t>
      </w:r>
      <w:r>
        <w:rPr>
          <w:rFonts w:hint="eastAsia"/>
        </w:rPr>
        <w:t xml:space="preserve">only start at the first </w:t>
      </w:r>
      <w:r>
        <w:rPr>
          <w:rFonts w:hint="eastAsia" w:eastAsia="宋体"/>
          <w:lang w:val="en-US" w:eastAsia="zh-CN"/>
        </w:rPr>
        <w:t>transmission occasion</w:t>
      </w:r>
      <w:r>
        <w:rPr>
          <w:rFonts w:hint="eastAsia"/>
        </w:rPr>
        <w:t xml:space="preserve"> of the K repetitions</w:t>
      </w:r>
      <w:r>
        <w:rPr>
          <w:rFonts w:hint="eastAsia" w:eastAsia="宋体"/>
          <w:lang w:val="en-US" w:eastAsia="zh-CN"/>
        </w:rPr>
        <w:t xml:space="preserve"> for URLLC. This mainly comes from gNB detection concerns to avoid blind detection of the starting position for gNB. Similar concern still holds for URLLC operation in unlicensed band. Thus, this feature defined in URLLC could be reused. </w:t>
      </w:r>
    </w:p>
    <w:p>
      <w:pPr>
        <w:spacing w:after="180" w:afterLines="50"/>
        <w:rPr>
          <w:rFonts w:eastAsia="宋体"/>
          <w:i/>
          <w:lang w:val="en-US" w:eastAsia="zh-CN"/>
        </w:rPr>
      </w:pPr>
      <w:r>
        <w:rPr>
          <w:rFonts w:hint="eastAsia"/>
          <w:b/>
          <w:bCs/>
          <w:i/>
          <w:iCs/>
          <w:lang w:val="en-US" w:eastAsia="zh-CN"/>
        </w:rPr>
        <w:t xml:space="preserve">Proposal 11: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pStyle w:val="3"/>
        <w:numPr>
          <w:ilvl w:val="1"/>
          <w:numId w:val="1"/>
        </w:numPr>
        <w:ind w:left="578" w:hanging="578"/>
        <w:rPr>
          <w:sz w:val="21"/>
          <w:lang w:eastAsia="ko-KR"/>
        </w:rPr>
      </w:pPr>
      <w:r>
        <w:rPr>
          <w:rFonts w:hint="eastAsia"/>
          <w:sz w:val="21"/>
          <w:lang w:eastAsia="zh-CN"/>
        </w:rPr>
        <w:t>Downlink feedback information (DFI) and CG Re-transmission</w:t>
      </w:r>
    </w:p>
    <w:p>
      <w:pPr>
        <w:pStyle w:val="4"/>
        <w:spacing w:after="180" w:afterLines="50"/>
        <w:rPr>
          <w:rFonts w:eastAsia="宋体"/>
          <w:lang w:val="en-US" w:eastAsia="zh-CN"/>
        </w:rPr>
      </w:pPr>
      <w:r>
        <w:rPr>
          <w:rFonts w:hint="eastAsia" w:eastAsia="宋体"/>
          <w:lang w:val="en-US" w:eastAsia="zh-CN"/>
        </w:rPr>
        <w:t xml:space="preserve">For CG-PUSCH in URLLC, during the running of </w:t>
      </w:r>
      <w:r>
        <w:rPr>
          <w:rFonts w:hint="eastAsia" w:eastAsia="宋体"/>
          <w:i/>
          <w:iCs/>
          <w:lang w:val="en-US" w:eastAsia="zh-CN"/>
        </w:rPr>
        <w:t>configuredGrantTimer,</w:t>
      </w:r>
      <w:r>
        <w:rPr>
          <w:rFonts w:hint="eastAsia" w:eastAsia="宋体"/>
          <w:lang w:val="en-US" w:eastAsia="zh-CN"/>
        </w:rPr>
        <w:t xml:space="preserve"> the re-transmission is triggered by a dynamic grant scrambled by CS-RNTI with NDI=1. </w:t>
      </w:r>
      <w:r>
        <w:rPr>
          <w:rFonts w:eastAsia="宋体"/>
          <w:lang w:val="en-US" w:eastAsia="zh-CN"/>
        </w:rPr>
        <w:t>If</w:t>
      </w:r>
      <w:r>
        <w:rPr>
          <w:rFonts w:hint="eastAsia" w:eastAsia="宋体"/>
          <w:lang w:val="en-US" w:eastAsia="zh-CN"/>
        </w:rPr>
        <w:t xml:space="preserve"> the </w:t>
      </w:r>
      <w:r>
        <w:rPr>
          <w:rFonts w:hint="eastAsia" w:eastAsia="宋体"/>
          <w:i/>
          <w:iCs/>
          <w:lang w:val="en-US" w:eastAsia="zh-CN"/>
        </w:rPr>
        <w:t xml:space="preserve">configuredGrantTimer </w:t>
      </w:r>
      <w:r>
        <w:rPr>
          <w:rFonts w:hint="eastAsia" w:eastAsia="宋体"/>
          <w:lang w:val="en-US" w:eastAsia="zh-CN"/>
        </w:rPr>
        <w:t xml:space="preserve">expires and the dynamic </w:t>
      </w:r>
      <w:r>
        <w:rPr>
          <w:rFonts w:eastAsia="宋体"/>
          <w:lang w:val="en-US" w:eastAsia="zh-CN"/>
        </w:rPr>
        <w:t xml:space="preserve">grant </w:t>
      </w:r>
      <w:r>
        <w:rPr>
          <w:rFonts w:hint="eastAsia" w:eastAsia="宋体"/>
          <w:lang w:val="en-US" w:eastAsia="zh-CN"/>
        </w:rPr>
        <w:t xml:space="preserve">for re-transmission </w:t>
      </w:r>
      <w:r>
        <w:rPr>
          <w:rFonts w:eastAsia="宋体"/>
          <w:lang w:val="en-US" w:eastAsia="zh-CN"/>
        </w:rPr>
        <w:t>is</w:t>
      </w:r>
      <w:r>
        <w:rPr>
          <w:rFonts w:hint="eastAsia" w:eastAsia="宋体"/>
          <w:lang w:val="en-US" w:eastAsia="zh-CN"/>
        </w:rPr>
        <w:t xml:space="preserve"> not detected, the CG-PUSCH is assumed to be successfully received. </w:t>
      </w:r>
    </w:p>
    <w:p>
      <w:pPr>
        <w:pStyle w:val="4"/>
        <w:spacing w:after="180" w:afterLines="50"/>
        <w:rPr>
          <w:rFonts w:eastAsia="宋体"/>
          <w:lang w:val="en-US" w:eastAsia="zh-CN"/>
        </w:rPr>
      </w:pPr>
      <w:r>
        <w:rPr>
          <w:rFonts w:hint="eastAsia" w:eastAsia="宋体"/>
          <w:lang w:val="en-US" w:eastAsia="zh-CN"/>
        </w:rPr>
        <w:t xml:space="preserve">In NR-U, it introduces a re-transmission timer </w:t>
      </w:r>
      <w:r>
        <w:rPr>
          <w:rFonts w:hint="eastAsia" w:eastAsia="宋体"/>
          <w:i/>
          <w:iCs/>
          <w:lang w:val="en-US" w:eastAsia="zh-CN"/>
        </w:rPr>
        <w:t xml:space="preserve">cg-RetransmissionTimer, </w:t>
      </w:r>
      <w:r>
        <w:rPr>
          <w:rFonts w:hint="eastAsia" w:eastAsia="宋体"/>
          <w:lang w:val="en-US" w:eastAsia="zh-CN"/>
        </w:rPr>
        <w:t xml:space="preserve">which is always less than the value of </w:t>
      </w:r>
      <w:r>
        <w:rPr>
          <w:rFonts w:hint="eastAsia" w:eastAsia="宋体"/>
          <w:i/>
          <w:iCs/>
          <w:lang w:val="en-US" w:eastAsia="zh-CN"/>
        </w:rPr>
        <w:t xml:space="preserve">configuredGrantTimer. </w:t>
      </w:r>
      <w:r>
        <w:rPr>
          <w:rFonts w:hint="eastAsia" w:eastAsia="宋体"/>
          <w:lang w:val="en-US" w:eastAsia="zh-CN"/>
        </w:rPr>
        <w:t xml:space="preserve">During the running of </w:t>
      </w:r>
      <w:r>
        <w:rPr>
          <w:rFonts w:hint="eastAsia" w:eastAsia="宋体"/>
          <w:i/>
          <w:iCs/>
          <w:lang w:val="en-US" w:eastAsia="zh-CN"/>
        </w:rPr>
        <w:t xml:space="preserve">cg-RetransmissionTimer, </w:t>
      </w:r>
      <w:r>
        <w:rPr>
          <w:rFonts w:hint="eastAsia" w:eastAsia="宋体"/>
          <w:lang w:val="en-US" w:eastAsia="zh-CN"/>
        </w:rPr>
        <w:t xml:space="preserve">a UE determines whether a CG-PUSCH is received correctly by detecting DFI carrying HARQ-ACK for that CG-PUSCH. If DFI carries ACK, the CG-PUSCH can be early terminated. If a NACK is received or the </w:t>
      </w:r>
      <w:r>
        <w:rPr>
          <w:rFonts w:hint="eastAsia" w:eastAsia="宋体"/>
          <w:i/>
          <w:iCs/>
          <w:lang w:val="en-US" w:eastAsia="zh-CN"/>
        </w:rPr>
        <w:t xml:space="preserve">cg-RetransmissionTimer </w:t>
      </w:r>
      <w:r>
        <w:rPr>
          <w:rFonts w:hint="eastAsia" w:eastAsia="宋体"/>
          <w:lang w:val="en-US" w:eastAsia="zh-CN"/>
        </w:rPr>
        <w:t>expires while the related DFI is not detected, the CG-PUSCH is assumed to be failed and a re-transmission on CG resource will be triggered.</w:t>
      </w:r>
    </w:p>
    <w:p>
      <w:pPr>
        <w:pStyle w:val="4"/>
        <w:spacing w:after="180" w:afterLines="50"/>
        <w:rPr>
          <w:rFonts w:eastAsia="宋体"/>
          <w:lang w:val="en-US" w:eastAsia="zh-CN"/>
        </w:rPr>
      </w:pPr>
      <w:r>
        <w:rPr>
          <w:rFonts w:hint="eastAsia" w:eastAsia="宋体"/>
          <w:lang w:val="en-US" w:eastAsia="zh-CN"/>
        </w:rPr>
        <w:t xml:space="preserve">The NR-U mechanism can solve the DTX issue at gNB side, which is beneficial for URLLC reliability as once discussed in Rel-16 URLLC SI. Thus, </w:t>
      </w:r>
      <w:r>
        <w:rPr>
          <w:rFonts w:hint="eastAsia"/>
          <w:lang w:val="en-US" w:eastAsia="zh-CN"/>
        </w:rPr>
        <w:t xml:space="preserve">if </w:t>
      </w:r>
      <w:r>
        <w:rPr>
          <w:i/>
          <w:iCs/>
        </w:rPr>
        <w:t>cg-RetransmissionTimer</w:t>
      </w:r>
      <w:r>
        <w:rPr>
          <w:rFonts w:hint="eastAsia" w:eastAsia="宋体"/>
          <w:i/>
          <w:iCs/>
          <w:lang w:val="en-US" w:eastAsia="zh-CN"/>
        </w:rPr>
        <w:t xml:space="preserve"> </w:t>
      </w:r>
      <w:r>
        <w:rPr>
          <w:rFonts w:hint="eastAsia" w:eastAsia="宋体"/>
          <w:lang w:val="en-US" w:eastAsia="zh-CN"/>
        </w:rPr>
        <w:t>is present, NR-U re-transmission mechanism can be used for URLLC over unlicensed band.</w:t>
      </w:r>
    </w:p>
    <w:p>
      <w:pPr>
        <w:spacing w:after="180" w:afterLines="50"/>
        <w:rPr>
          <w:rFonts w:eastAsia="宋体"/>
          <w:lang w:val="en-US" w:eastAsia="zh-CN"/>
        </w:rPr>
      </w:pPr>
      <w:r>
        <w:rPr>
          <w:rFonts w:hint="eastAsia"/>
          <w:b/>
          <w:bCs/>
          <w:i/>
          <w:iCs/>
          <w:lang w:val="en-US" w:eastAsia="zh-CN"/>
        </w:rPr>
        <w:t xml:space="preserve">Proposal 12: </w:t>
      </w:r>
      <w:r>
        <w:rPr>
          <w:rFonts w:hint="eastAsia" w:eastAsia="宋体"/>
          <w:i/>
          <w:iCs/>
          <w:lang w:val="en-US" w:eastAsia="zh-CN"/>
        </w:rPr>
        <w:t>If cg-RetransmissionTimer is configured,</w:t>
      </w:r>
      <w:r>
        <w:rPr>
          <w:rFonts w:hint="eastAsia" w:eastAsia="宋体"/>
          <w:lang w:val="en-US" w:eastAsia="zh-CN"/>
        </w:rPr>
        <w:t xml:space="preserve"> </w:t>
      </w:r>
      <w:r>
        <w:rPr>
          <w:rFonts w:hint="eastAsia" w:eastAsia="宋体"/>
          <w:i/>
          <w:iCs/>
          <w:lang w:val="en-US" w:eastAsia="zh-CN"/>
        </w:rPr>
        <w:t xml:space="preserve">the CG re-transmission including introducing of DFI is based </w:t>
      </w:r>
      <w:r>
        <w:rPr>
          <w:rFonts w:hint="eastAsia"/>
          <w:i/>
          <w:iCs/>
          <w:lang w:val="en-US" w:eastAsia="zh-CN"/>
        </w:rPr>
        <w:t>Rel-16 NR-U CG features, and is based on Rel-16 URLLC CG feature otherwise.</w:t>
      </w:r>
    </w:p>
    <w:p>
      <w:pPr>
        <w:pStyle w:val="2"/>
        <w:spacing w:beforeLines="0" w:after="180" w:afterLines="50"/>
        <w:rPr>
          <w:lang w:val="en-US"/>
        </w:rPr>
      </w:pPr>
      <w:r>
        <w:rPr>
          <w:rFonts w:hint="eastAsia"/>
          <w:lang w:val="en-US"/>
        </w:rPr>
        <w:t>Conclusions</w:t>
      </w:r>
    </w:p>
    <w:p>
      <w:pPr>
        <w:rPr>
          <w:rFonts w:eastAsia="宋体"/>
          <w:lang w:val="en-US" w:eastAsia="zh-CN"/>
        </w:rPr>
      </w:pPr>
      <w:r>
        <w:rPr>
          <w:rFonts w:hint="eastAsia" w:eastAsia="宋体"/>
          <w:lang w:val="en-US" w:eastAsia="zh-CN"/>
        </w:rPr>
        <w:t>According to the analysis given above, we have the following observations and proposals:</w:t>
      </w:r>
    </w:p>
    <w:p>
      <w:pPr>
        <w:pStyle w:val="4"/>
        <w:spacing w:after="60" w:afterLines="-2147483648"/>
        <w:textAlignment w:val="center"/>
        <w:rPr>
          <w:rFonts w:eastAsia="Times New Roman"/>
          <w:i/>
          <w:iCs/>
          <w:lang w:val="en-US" w:eastAsia="zh-CN"/>
        </w:rPr>
      </w:pPr>
      <w:r>
        <w:rPr>
          <w:rFonts w:hint="eastAsia" w:eastAsia="Times New Roman"/>
          <w:b/>
          <w:bCs/>
          <w:i/>
          <w:iCs/>
          <w:lang w:val="en-US" w:eastAsia="zh-CN"/>
        </w:rPr>
        <w:t xml:space="preserve">Proposal 1: </w:t>
      </w:r>
      <w:r>
        <w:rPr>
          <w:rFonts w:eastAsia="Times New Roman"/>
          <w:b w:val="0"/>
          <w:bCs w:val="0"/>
          <w:i/>
          <w:iCs/>
          <w:lang w:val="en-US" w:eastAsia="zh-CN"/>
        </w:rPr>
        <w:t xml:space="preserve">For UE-initiated COT in FBE, </w:t>
      </w:r>
    </w:p>
    <w:p>
      <w:pPr>
        <w:numPr>
          <w:ilvl w:val="0"/>
          <w:numId w:val="4"/>
        </w:numPr>
        <w:spacing w:after="0"/>
        <w:ind w:left="1063" w:hanging="23"/>
        <w:textAlignment w:val="center"/>
        <w:rPr>
          <w:rFonts w:eastAsia="宋体"/>
          <w:i/>
          <w:iCs/>
          <w:lang w:val="en-US" w:eastAsia="zh-CN"/>
        </w:rPr>
      </w:pPr>
      <w:r>
        <w:rPr>
          <w:rFonts w:hint="eastAsia" w:eastAsia="宋体"/>
          <w:i/>
          <w:iCs/>
          <w:lang w:val="en-US" w:eastAsia="zh-CN"/>
        </w:rPr>
        <w:t>The FFP can be configured independently.</w:t>
      </w:r>
    </w:p>
    <w:p>
      <w:pPr>
        <w:numPr>
          <w:ilvl w:val="0"/>
          <w:numId w:val="4"/>
        </w:numPr>
        <w:spacing w:after="0"/>
        <w:ind w:left="1060" w:hanging="20"/>
        <w:textAlignment w:val="center"/>
        <w:rPr>
          <w:rFonts w:eastAsia="宋体"/>
          <w:i/>
          <w:iCs/>
          <w:lang w:val="en-US" w:eastAsia="zh-CN"/>
        </w:rPr>
      </w:pPr>
      <w:r>
        <w:rPr>
          <w:rFonts w:hint="eastAsia" w:eastAsia="宋体"/>
          <w:i/>
          <w:iCs/>
          <w:lang w:val="en-US" w:eastAsia="zh-CN"/>
        </w:rPr>
        <w:t>The FFP can be a subset of the periodicity of tdd-UL-DL configuration.</w:t>
      </w:r>
    </w:p>
    <w:p>
      <w:pPr>
        <w:numPr>
          <w:ilvl w:val="0"/>
          <w:numId w:val="4"/>
        </w:numPr>
        <w:spacing w:after="0"/>
        <w:ind w:left="1063" w:hanging="23"/>
        <w:textAlignment w:val="center"/>
        <w:rPr>
          <w:rFonts w:eastAsia="宋体"/>
          <w:i/>
          <w:iCs/>
          <w:lang w:val="en-US" w:eastAsia="zh-CN"/>
        </w:rPr>
      </w:pPr>
      <w:r>
        <w:rPr>
          <w:rFonts w:hint="eastAsia" w:eastAsia="宋体"/>
          <w:i/>
          <w:iCs/>
          <w:lang w:val="en-US" w:eastAsia="zh-CN"/>
        </w:rPr>
        <w:t xml:space="preserve">The </w:t>
      </w:r>
      <w:r>
        <w:rPr>
          <w:rFonts w:eastAsia="宋体"/>
          <w:i/>
          <w:iCs/>
          <w:lang w:val="en-US" w:eastAsia="zh-CN"/>
        </w:rPr>
        <w:t>offs</w:t>
      </w:r>
      <w:bookmarkStart w:id="4" w:name="_GoBack"/>
      <w:r>
        <w:rPr>
          <w:rFonts w:eastAsia="宋体"/>
          <w:i/>
          <w:iCs/>
          <w:lang w:val="en-US" w:eastAsia="zh-CN"/>
        </w:rPr>
        <w:t>et</w:t>
      </w:r>
      <w:r>
        <w:rPr>
          <w:rFonts w:hint="eastAsia" w:eastAsia="宋体"/>
          <w:i/>
          <w:iCs/>
          <w:lang w:val="en-US" w:eastAsia="zh-CN"/>
        </w:rPr>
        <w:t xml:space="preserve"> range of the starting of FFP relative to the boundary of even indexed radio frame can be </w:t>
      </w:r>
      <w:r>
        <w:rPr>
          <w:rFonts w:hint="eastAsia" w:eastAsia="宋体"/>
          <w:i/>
          <w:iCs/>
          <w:lang w:val="en-US" w:eastAsia="zh-CN"/>
        </w:rPr>
        <w:object>
          <v:shape id="_x0000_i1047" o:spt="75" type="#_x0000_t75" style="height:16.3pt;width:72pt;" o:ole="t" filled="f" o:preferrelative="t" stroked="f" coordsize="21600,21600">
            <v:path/>
            <v:fill on="f" focussize="0,0"/>
            <v:stroke on="f" joinstyle="miter"/>
            <v:imagedata r:id="rId21" o:title=""/>
            <o:lock v:ext="edit" aspectratio="t"/>
            <w10:wrap type="none"/>
            <w10:anchorlock/>
          </v:shape>
          <o:OLEObject Type="Embed" ProgID="Equation.KSEE3" ShapeID="_x0000_i1047" DrawAspect="Content" ObjectID="_1468075746" r:id="rId43">
            <o:LockedField>false</o:LockedField>
          </o:OLEObject>
        </w:object>
      </w:r>
      <w:r>
        <w:rPr>
          <w:rFonts w:hint="eastAsia" w:eastAsia="宋体"/>
          <w:lang w:val="en-US" w:eastAsia="zh-CN"/>
        </w:rPr>
        <w:t>ms</w:t>
      </w:r>
      <w:r>
        <w:rPr>
          <w:rFonts w:hint="eastAsia" w:eastAsia="宋体"/>
          <w:i/>
          <w:iCs/>
          <w:lang w:val="en-US" w:eastAsia="zh-CN"/>
        </w:rPr>
        <w:t>.</w:t>
      </w:r>
    </w:p>
    <w:p>
      <w:pPr>
        <w:numPr>
          <w:ilvl w:val="0"/>
          <w:numId w:val="4"/>
        </w:numPr>
        <w:spacing w:after="180" w:afterLines="50"/>
        <w:ind w:left="1083" w:firstLine="0"/>
        <w:textAlignment w:val="center"/>
        <w:rPr>
          <w:rFonts w:eastAsia="宋体"/>
          <w:i/>
          <w:iCs/>
          <w:lang w:val="en-US" w:eastAsia="zh-CN"/>
        </w:rPr>
      </w:pPr>
      <w:r>
        <w:rPr>
          <w:rFonts w:hint="eastAsia" w:eastAsia="宋体"/>
          <w:i/>
          <w:iCs/>
          <w:lang w:val="en-US" w:eastAsia="zh-CN"/>
        </w:rPr>
        <w:t xml:space="preserve">The </w:t>
      </w:r>
      <w:r>
        <w:rPr>
          <w:rFonts w:eastAsia="宋体"/>
          <w:i/>
          <w:iCs/>
          <w:lang w:val="en-US" w:eastAsia="zh-CN"/>
        </w:rPr>
        <w:t xml:space="preserve">starting of </w:t>
      </w:r>
      <w:r>
        <w:rPr>
          <w:rFonts w:hint="eastAsia" w:eastAsia="宋体"/>
          <w:i/>
          <w:iCs/>
          <w:lang w:val="en-US" w:eastAsia="zh-CN"/>
        </w:rPr>
        <w:t xml:space="preserve">the first </w:t>
      </w:r>
      <w:r>
        <w:rPr>
          <w:rFonts w:eastAsia="宋体"/>
          <w:i/>
          <w:iCs/>
          <w:lang w:val="en-US" w:eastAsia="zh-CN"/>
        </w:rPr>
        <w:t>FFP should align with the even indexed radio frame when the offset for UE-initiated COT is zero</w:t>
      </w:r>
      <w:r>
        <w:rPr>
          <w:rFonts w:hint="eastAsia" w:eastAsia="宋体"/>
          <w:i/>
          <w:iCs/>
          <w:lang w:val="en-US" w:eastAsia="zh-CN"/>
        </w:rPr>
        <w:t>.</w:t>
      </w:r>
    </w:p>
    <w:p>
      <w:pPr>
        <w:spacing w:after="180" w:afterLines="50"/>
        <w:textAlignment w:val="auto"/>
        <w:rPr>
          <w:rFonts w:hint="eastAsia"/>
          <w:b/>
          <w:bCs/>
          <w:i/>
          <w:iCs/>
          <w:szCs w:val="21"/>
          <w:lang w:val="en-US" w:eastAsia="zh-CN"/>
        </w:rPr>
      </w:pPr>
      <w:r>
        <w:rPr>
          <w:rFonts w:hint="eastAsia"/>
          <w:b/>
          <w:bCs/>
          <w:i/>
          <w:iCs/>
          <w:lang w:val="en-US" w:eastAsia="zh-CN"/>
        </w:rPr>
        <w:t xml:space="preserve">Proposal 2: </w:t>
      </w:r>
      <w:r>
        <w:rPr>
          <w:rFonts w:hint="eastAsia"/>
          <w:i/>
          <w:iCs/>
          <w:szCs w:val="21"/>
          <w:lang w:val="en-US" w:eastAsia="zh-CN"/>
        </w:rPr>
        <w:t xml:space="preserve">The COT of the gNB can block the UE initiated COT, but the COT of the UE </w:t>
      </w:r>
      <w:r>
        <w:rPr>
          <w:i/>
          <w:iCs/>
          <w:szCs w:val="21"/>
          <w:lang w:val="en-US" w:eastAsia="zh-CN"/>
        </w:rPr>
        <w:t>shall</w:t>
      </w:r>
      <w:r>
        <w:rPr>
          <w:rFonts w:hint="eastAsia"/>
          <w:i/>
          <w:iCs/>
          <w:szCs w:val="21"/>
          <w:lang w:val="en-US" w:eastAsia="zh-CN"/>
        </w:rPr>
        <w:t xml:space="preserve"> not block the gNB initiated  COT.</w:t>
      </w:r>
    </w:p>
    <w:p>
      <w:pPr>
        <w:spacing w:after="180" w:afterLines="50"/>
        <w:textAlignment w:val="auto"/>
        <w:rPr>
          <w:i/>
          <w:iCs/>
          <w:szCs w:val="21"/>
          <w:lang w:val="en-US" w:eastAsia="zh-CN"/>
        </w:rPr>
      </w:pPr>
      <w:r>
        <w:rPr>
          <w:rFonts w:hint="eastAsia"/>
          <w:b/>
          <w:bCs/>
          <w:i/>
          <w:iCs/>
          <w:szCs w:val="21"/>
          <w:lang w:val="en-US" w:eastAsia="zh-CN"/>
        </w:rPr>
        <w:t xml:space="preserve">Proposal 3: </w:t>
      </w:r>
      <w:r>
        <w:rPr>
          <w:rFonts w:hint="eastAsia"/>
          <w:i/>
          <w:iCs/>
          <w:szCs w:val="21"/>
          <w:lang w:val="en-US" w:eastAsia="zh-CN"/>
        </w:rPr>
        <w:t xml:space="preserve">For the </w:t>
      </w:r>
      <w:r>
        <w:rPr>
          <w:rFonts w:hint="eastAsia" w:eastAsia="宋体"/>
          <w:position w:val="-10"/>
          <w:lang w:val="en-US" w:eastAsia="zh-CN"/>
        </w:rPr>
        <w:object>
          <v:shape id="_x0000_i1048" o:spt="75" type="#_x0000_t75" style="height:16.3pt;width:45.9pt;" o:ole="t" filled="f" o:preferrelative="t" stroked="f" coordsize="21600,21600">
            <v:path/>
            <v:fill on="f" focussize="0,0"/>
            <v:stroke on="f"/>
            <v:imagedata r:id="rId36" o:title=""/>
            <o:lock v:ext="edit" aspectratio="t"/>
            <w10:wrap type="none"/>
            <w10:anchorlock/>
          </v:shape>
          <o:OLEObject Type="Embed" ProgID="Equation.KSEE3" ShapeID="_x0000_i1048" DrawAspect="Content" ObjectID="_1468075747" r:id="rId44">
            <o:LockedField>false</o:LockedField>
          </o:OLEObject>
        </w:object>
      </w:r>
      <w:r>
        <w:rPr>
          <w:rFonts w:hint="eastAsia" w:eastAsia="宋体"/>
          <w:lang w:val="en-US" w:eastAsia="zh-CN"/>
        </w:rPr>
        <w:t xml:space="preserve">us, </w:t>
      </w:r>
      <w:r>
        <w:rPr>
          <w:rFonts w:hint="eastAsia"/>
          <w:i/>
          <w:iCs/>
          <w:szCs w:val="21"/>
          <w:lang w:val="en-US" w:eastAsia="zh-CN"/>
        </w:rPr>
        <w:t>UE-to-gNB COT sharing is similar as those for gNB initiated COT and gNB-to-UE COT sharing in Rel-16 by exchanging UE and gNB roles.</w:t>
      </w:r>
    </w:p>
    <w:p>
      <w:pPr>
        <w:spacing w:after="180" w:afterLines="50"/>
        <w:textAlignment w:val="center"/>
        <w:rPr>
          <w:rFonts w:eastAsia="宋体"/>
          <w:lang w:val="en-US" w:eastAsia="zh-CN"/>
        </w:rPr>
      </w:pPr>
      <w:r>
        <w:rPr>
          <w:rFonts w:hint="eastAsia" w:eastAsia="宋体"/>
          <w:b/>
          <w:bCs/>
          <w:i/>
          <w:iCs/>
          <w:lang w:val="en-US" w:eastAsia="zh-CN"/>
        </w:rPr>
        <w:t>Proposal 4</w:t>
      </w:r>
      <w:r>
        <w:rPr>
          <w:rFonts w:hint="eastAsia" w:eastAsia="宋体"/>
          <w:i/>
          <w:iCs/>
          <w:lang w:val="en-US" w:eastAsia="zh-CN"/>
        </w:rPr>
        <w:t>: For FBE, it should be clarified whether the channel will be lost similar to LBE when the gap exceeds 25us or the channel is always valid for initiating device which the initiating device has succeeded to perform the LBT procedure and has accessed that the channel is idle w</w:t>
      </w:r>
      <w:bookmarkEnd w:id="4"/>
      <w:r>
        <w:rPr>
          <w:rFonts w:hint="eastAsia" w:eastAsia="宋体"/>
          <w:i/>
          <w:iCs/>
          <w:lang w:val="en-US" w:eastAsia="zh-CN"/>
        </w:rPr>
        <w:t>ithin the latest idle period.</w:t>
      </w:r>
    </w:p>
    <w:p>
      <w:pPr>
        <w:spacing w:after="180" w:afterLines="50"/>
        <w:rPr>
          <w:b/>
          <w:bCs/>
          <w:i/>
          <w:iCs/>
          <w:lang w:val="en-US" w:eastAsia="zh-CN"/>
        </w:rPr>
      </w:pPr>
      <w:r>
        <w:rPr>
          <w:rFonts w:hint="eastAsia"/>
          <w:b/>
          <w:bCs/>
          <w:i/>
          <w:iCs/>
          <w:lang w:val="en-US" w:eastAsia="zh-CN"/>
        </w:rPr>
        <w:t xml:space="preserve">Proposal 5: </w:t>
      </w:r>
      <w:r>
        <w:rPr>
          <w:rFonts w:hint="eastAsia"/>
          <w:i/>
          <w:iCs/>
          <w:lang w:val="en-US" w:eastAsia="zh-CN"/>
        </w:rPr>
        <w:t>The operation of multiple CG configurations is based on Rel-16 NR-U CG feature.</w:t>
      </w:r>
      <w:r>
        <w:rPr>
          <w:rFonts w:hint="eastAsia"/>
          <w:b/>
          <w:bCs/>
          <w:i/>
          <w:iCs/>
          <w:lang w:val="en-US" w:eastAsia="zh-CN"/>
        </w:rPr>
        <w:t xml:space="preserve"> </w:t>
      </w:r>
    </w:p>
    <w:p>
      <w:pPr>
        <w:rPr>
          <w:i/>
          <w:iCs/>
          <w:lang w:val="en-US" w:eastAsia="zh-CN"/>
        </w:rPr>
      </w:pPr>
      <w:r>
        <w:rPr>
          <w:rFonts w:hint="eastAsia"/>
          <w:b/>
          <w:bCs/>
          <w:i/>
          <w:iCs/>
          <w:lang w:val="en-US" w:eastAsia="zh-CN"/>
        </w:rPr>
        <w:t xml:space="preserve">Proposal 6: </w:t>
      </w:r>
      <w:r>
        <w:rPr>
          <w:rFonts w:hint="eastAsia"/>
          <w:i/>
          <w:iCs/>
          <w:lang w:val="en-US" w:eastAsia="zh-CN"/>
        </w:rPr>
        <w:t xml:space="preserve">The operation of </w:t>
      </w:r>
      <w:r>
        <w:rPr>
          <w:rFonts w:hint="eastAsia"/>
          <w:i/>
          <w:iCs/>
          <w:lang w:eastAsia="zh-CN"/>
        </w:rPr>
        <w:t>HARQ ID determination</w:t>
      </w:r>
      <w:r>
        <w:rPr>
          <w:rFonts w:hint="eastAsia"/>
          <w:i/>
          <w:iCs/>
          <w:lang w:val="en-US" w:eastAsia="zh-CN"/>
        </w:rPr>
        <w:t xml:space="preserve"> per CG is based on Rel-16 NR-U CG feature. </w:t>
      </w:r>
    </w:p>
    <w:p>
      <w:pPr>
        <w:rPr>
          <w:i/>
          <w:iCs/>
          <w:lang w:val="en-US" w:eastAsia="zh-CN"/>
        </w:rPr>
      </w:pPr>
      <w:r>
        <w:rPr>
          <w:rFonts w:hint="eastAsia"/>
          <w:b/>
          <w:bCs/>
          <w:i/>
          <w:iCs/>
          <w:lang w:val="en-US" w:eastAsia="zh-CN"/>
        </w:rPr>
        <w:t xml:space="preserve">Proposal 7: </w:t>
      </w:r>
      <w:r>
        <w:rPr>
          <w:rFonts w:hint="eastAsia"/>
          <w:i/>
          <w:iCs/>
          <w:lang w:val="en-US" w:eastAsia="zh-CN"/>
        </w:rPr>
        <w:t>The operation of RV</w:t>
      </w:r>
      <w:r>
        <w:rPr>
          <w:rFonts w:hint="eastAsia"/>
          <w:i/>
          <w:iCs/>
          <w:lang w:eastAsia="zh-CN"/>
        </w:rPr>
        <w:t xml:space="preserve"> determination</w:t>
      </w:r>
      <w:r>
        <w:rPr>
          <w:rFonts w:hint="eastAsia"/>
          <w:i/>
          <w:iCs/>
          <w:lang w:val="en-US" w:eastAsia="zh-CN"/>
        </w:rPr>
        <w:t xml:space="preserve"> is based on Rel-16 NR-U CG feature. </w:t>
      </w:r>
    </w:p>
    <w:p>
      <w:pPr>
        <w:spacing w:after="180" w:afterLines="50"/>
        <w:rPr>
          <w:i/>
          <w:iCs/>
          <w:lang w:val="en-US" w:eastAsia="zh-CN"/>
        </w:rPr>
      </w:pPr>
      <w:r>
        <w:rPr>
          <w:rFonts w:hint="eastAsia"/>
          <w:b/>
          <w:bCs/>
          <w:i/>
          <w:iCs/>
          <w:lang w:val="en-US" w:eastAsia="zh-CN"/>
        </w:rPr>
        <w:t xml:space="preserve">Proposal 8: </w:t>
      </w:r>
      <w:r>
        <w:rPr>
          <w:rFonts w:hint="eastAsia"/>
          <w:i/>
          <w:iCs/>
          <w:lang w:val="en-US" w:eastAsia="zh-CN"/>
        </w:rPr>
        <w:t xml:space="preserve">For CG repetition pattern in the time domain, a combined feature based on both Rel-16 URLLC feature and NR-U feature is supported . </w:t>
      </w:r>
    </w:p>
    <w:p>
      <w:pPr>
        <w:numPr>
          <w:ilvl w:val="0"/>
          <w:numId w:val="4"/>
        </w:numPr>
        <w:spacing w:after="0"/>
        <w:ind w:hanging="20"/>
        <w:rPr>
          <w:rFonts w:eastAsia="宋体"/>
          <w:i/>
          <w:iCs/>
          <w:lang w:val="en-US" w:eastAsia="zh-CN"/>
        </w:rPr>
      </w:pPr>
      <w:r>
        <w:rPr>
          <w:rFonts w:hint="eastAsia" w:eastAsia="宋体"/>
          <w:i/>
          <w:iCs/>
          <w:lang w:val="en-US" w:eastAsia="zh-CN"/>
        </w:rPr>
        <w:t>Back-to-back repetitions with segmentation across the slot boundary or invalid symbols is supported as in Rel-16 URLLC.</w:t>
      </w:r>
    </w:p>
    <w:p>
      <w:pPr>
        <w:numPr>
          <w:ilvl w:val="0"/>
          <w:numId w:val="4"/>
        </w:numPr>
        <w:spacing w:after="180" w:afterLines="50"/>
        <w:ind w:left="1265" w:hanging="23"/>
        <w:rPr>
          <w:rFonts w:eastAsia="宋体"/>
          <w:i/>
          <w:iCs/>
          <w:lang w:val="en-US" w:eastAsia="zh-CN"/>
        </w:rPr>
      </w:pPr>
      <w:r>
        <w:rPr>
          <w:rFonts w:hint="eastAsia" w:eastAsia="宋体"/>
          <w:i/>
          <w:iCs/>
          <w:lang w:val="en-US" w:eastAsia="zh-CN"/>
        </w:rPr>
        <w:t>Configuring additional transmission occasions across a number of slots to ensure K repetitions is supported as in Rel-16 NR-U.</w:t>
      </w:r>
    </w:p>
    <w:p>
      <w:pPr>
        <w:spacing w:after="0"/>
        <w:rPr>
          <w:i/>
          <w:iCs/>
          <w:lang w:val="en-US" w:eastAsia="zh-CN"/>
        </w:rPr>
      </w:pPr>
      <w:r>
        <w:rPr>
          <w:rFonts w:hint="eastAsia"/>
          <w:b/>
          <w:bCs/>
          <w:i/>
          <w:iCs/>
          <w:lang w:val="en-US" w:eastAsia="zh-CN"/>
        </w:rPr>
        <w:t xml:space="preserve">Proposal 9: </w:t>
      </w:r>
      <w:r>
        <w:rPr>
          <w:i/>
          <w:iCs/>
          <w:lang w:val="en-US" w:eastAsia="zh-CN"/>
        </w:rPr>
        <w:t xml:space="preserve"> </w:t>
      </w:r>
      <w:r>
        <w:rPr>
          <w:rFonts w:hint="eastAsia" w:eastAsia="宋体"/>
          <w:i/>
          <w:iCs/>
          <w:lang w:val="en-US" w:eastAsia="zh-CN"/>
        </w:rPr>
        <w:t xml:space="preserve">For </w:t>
      </w:r>
      <w:r>
        <w:rPr>
          <w:rFonts w:hint="eastAsia"/>
          <w:i/>
          <w:iCs/>
          <w:lang w:eastAsia="zh-CN"/>
        </w:rPr>
        <w:t>he interaction with DL/UL direction</w:t>
      </w:r>
      <w:r>
        <w:rPr>
          <w:rFonts w:hint="eastAsia"/>
          <w:i/>
          <w:iCs/>
          <w:lang w:val="en-US" w:eastAsia="zh-CN"/>
        </w:rPr>
        <w:t xml:space="preserve">s </w:t>
      </w:r>
      <w:r>
        <w:rPr>
          <w:rFonts w:hint="eastAsia" w:eastAsia="宋体"/>
          <w:i/>
          <w:iCs/>
          <w:lang w:val="en-US" w:eastAsia="zh-CN"/>
        </w:rPr>
        <w:t xml:space="preserve">for </w:t>
      </w:r>
      <w:r>
        <w:rPr>
          <w:rFonts w:hint="eastAsia"/>
          <w:i/>
          <w:iCs/>
          <w:lang w:val="en-US" w:eastAsia="zh-CN"/>
        </w:rPr>
        <w:t>Type 1 CG PUSCH and Type 2 CG PUSCH without the first PUSCH (including all the repetitions</w:t>
      </w:r>
      <w:r>
        <w:rPr>
          <w:i/>
          <w:iCs/>
          <w:lang w:val="en-US" w:eastAsia="zh-CN"/>
        </w:rPr>
        <w:t>)</w:t>
      </w:r>
      <w:r>
        <w:rPr>
          <w:rFonts w:hint="eastAsia"/>
          <w:i/>
          <w:iCs/>
          <w:lang w:val="en-US" w:eastAsia="zh-CN"/>
        </w:rPr>
        <w:t>, Rel-16 NR-U feature is used with modifying the repetition to actual repetition.</w:t>
      </w:r>
    </w:p>
    <w:p>
      <w:pPr>
        <w:numPr>
          <w:ilvl w:val="0"/>
          <w:numId w:val="4"/>
        </w:numPr>
        <w:spacing w:after="0"/>
        <w:ind w:left="1265" w:hanging="23"/>
        <w:rPr>
          <w:rFonts w:eastAsia="宋体"/>
          <w:i/>
          <w:iCs/>
          <w:lang w:val="en-US" w:eastAsia="zh-CN"/>
        </w:rPr>
      </w:pPr>
      <w:r>
        <w:rPr>
          <w:rFonts w:hint="eastAsia" w:eastAsia="宋体"/>
          <w:i/>
          <w:iCs/>
          <w:lang w:val="en-US" w:eastAsia="zh-CN"/>
        </w:rPr>
        <w:t xml:space="preserve">If dynamic SFI is not received and not provided EnableConfiguredUL-r16, the actual repetition is not transmitted if it conflicts with a semi-static flexible symbol. </w:t>
      </w:r>
    </w:p>
    <w:p>
      <w:pPr>
        <w:numPr>
          <w:ilvl w:val="0"/>
          <w:numId w:val="4"/>
        </w:numPr>
        <w:spacing w:after="180" w:afterLines="50"/>
        <w:ind w:left="1265" w:hanging="23"/>
        <w:rPr>
          <w:rFonts w:eastAsia="宋体"/>
          <w:i/>
          <w:iCs/>
          <w:lang w:val="en-US" w:eastAsia="zh-CN"/>
        </w:rPr>
      </w:pPr>
      <w:r>
        <w:rPr>
          <w:rFonts w:hint="eastAsia" w:eastAsia="宋体"/>
          <w:i/>
          <w:iCs/>
          <w:lang w:val="en-US" w:eastAsia="zh-CN"/>
        </w:rPr>
        <w:t>If dynamic SFI is not received but provided EnableConfiguredUL-r16, the actual repetition can be transmitted.</w:t>
      </w:r>
    </w:p>
    <w:p>
      <w:pPr>
        <w:spacing w:after="180" w:afterLines="50"/>
        <w:rPr>
          <w:rFonts w:eastAsia="宋体"/>
          <w:i/>
          <w:iCs/>
          <w:lang w:val="en-US" w:eastAsia="zh-CN"/>
        </w:rPr>
      </w:pPr>
      <w:r>
        <w:rPr>
          <w:rFonts w:hint="eastAsia"/>
          <w:b/>
          <w:bCs/>
          <w:i/>
          <w:iCs/>
          <w:lang w:val="en-US" w:eastAsia="zh-CN"/>
        </w:rPr>
        <w:t xml:space="preserve">Proposal 10: </w:t>
      </w:r>
      <w:r>
        <w:rPr>
          <w:rFonts w:hint="eastAsia" w:eastAsia="宋体"/>
          <w:i/>
          <w:iCs/>
          <w:lang w:val="en-US" w:eastAsia="zh-CN"/>
        </w:rPr>
        <w:t xml:space="preserve"> For URLLC over unlicensed band, CG-UCI is transmitted per actual repetition.</w:t>
      </w:r>
    </w:p>
    <w:p>
      <w:pPr>
        <w:spacing w:after="180" w:afterLines="50"/>
        <w:rPr>
          <w:rFonts w:eastAsia="宋体"/>
          <w:i/>
          <w:lang w:val="en-US" w:eastAsia="zh-CN"/>
        </w:rPr>
      </w:pPr>
      <w:r>
        <w:rPr>
          <w:rFonts w:hint="eastAsia"/>
          <w:b/>
          <w:bCs/>
          <w:i/>
          <w:iCs/>
          <w:lang w:val="en-US" w:eastAsia="zh-CN"/>
        </w:rPr>
        <w:t xml:space="preserve">Proposal 11: </w:t>
      </w:r>
      <w:r>
        <w:rPr>
          <w:rFonts w:hint="eastAsia" w:eastAsia="宋体"/>
          <w:i/>
          <w:lang w:val="en-US" w:eastAsia="zh-CN"/>
        </w:rPr>
        <w:t xml:space="preserve">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on</w:t>
      </w:r>
      <w:r>
        <w:rPr>
          <w:rFonts w:eastAsia="宋体"/>
          <w:lang w:val="en-US" w:eastAsia="zh-CN"/>
        </w:rPr>
        <w:t>’</w:t>
      </w:r>
      <w:r>
        <w:rPr>
          <w:rFonts w:hint="eastAsia"/>
          <w:i/>
          <w:iCs/>
          <w:lang w:val="en-US" w:eastAsia="zh-CN"/>
        </w:rPr>
        <w:t>, i</w:t>
      </w:r>
      <w:r>
        <w:rPr>
          <w:rFonts w:hint="eastAsia" w:eastAsia="宋体"/>
          <w:i/>
          <w:lang w:val="en-US" w:eastAsia="zh-CN"/>
        </w:rPr>
        <w:t xml:space="preserve">t is configurable to enable or disable the feature for starting the initial transmission at the last repetition when </w:t>
      </w:r>
      <w:r>
        <w:rPr>
          <w:i/>
          <w:lang w:val="en-US"/>
        </w:rPr>
        <w:t>K≥8</w:t>
      </w:r>
      <w:r>
        <w:rPr>
          <w:rFonts w:hint="eastAsia" w:eastAsia="宋体"/>
          <w:i/>
          <w:lang w:val="en-US" w:eastAsia="zh-CN"/>
        </w:rPr>
        <w:t xml:space="preserve">. If </w:t>
      </w:r>
      <w:r>
        <w:rPr>
          <w:rFonts w:hint="eastAsia"/>
          <w:i/>
        </w:rPr>
        <w:t>Configuredgrantconfig-StartingfromRV0</w:t>
      </w:r>
      <w:r>
        <w:rPr>
          <w:rFonts w:hint="eastAsia"/>
        </w:rPr>
        <w:t xml:space="preserve"> </w:t>
      </w:r>
      <w:r>
        <w:rPr>
          <w:rFonts w:hint="eastAsia" w:eastAsia="宋体"/>
          <w:lang w:val="en-US" w:eastAsia="zh-CN"/>
        </w:rPr>
        <w:t xml:space="preserve">is </w:t>
      </w:r>
      <w:r>
        <w:rPr>
          <w:rFonts w:hint="eastAsia"/>
        </w:rPr>
        <w:t xml:space="preserve">set to </w:t>
      </w:r>
      <w:r>
        <w:rPr>
          <w:rFonts w:eastAsia="宋体"/>
          <w:lang w:val="en-US" w:eastAsia="zh-CN"/>
        </w:rPr>
        <w:t>‘</w:t>
      </w:r>
      <w:r>
        <w:rPr>
          <w:rFonts w:hint="eastAsia" w:eastAsia="宋体"/>
          <w:lang w:val="en-US" w:eastAsia="zh-CN"/>
        </w:rPr>
        <w:t>off</w:t>
      </w:r>
      <w:r>
        <w:rPr>
          <w:rFonts w:eastAsia="宋体"/>
          <w:lang w:val="en-US" w:eastAsia="zh-CN"/>
        </w:rPr>
        <w:t>’</w:t>
      </w:r>
      <w:r>
        <w:rPr>
          <w:rFonts w:hint="eastAsia"/>
          <w:i/>
          <w:iCs/>
          <w:lang w:val="en-US" w:eastAsia="zh-CN"/>
        </w:rPr>
        <w:t>, Rel-16 URLLC behavior is used.</w:t>
      </w:r>
    </w:p>
    <w:p>
      <w:pPr>
        <w:spacing w:after="180" w:afterLines="50"/>
        <w:rPr>
          <w:rFonts w:eastAsia="宋体"/>
          <w:lang w:val="en-US" w:eastAsia="zh-CN"/>
        </w:rPr>
      </w:pPr>
      <w:r>
        <w:rPr>
          <w:rFonts w:hint="eastAsia"/>
          <w:b/>
          <w:bCs/>
          <w:i/>
          <w:iCs/>
          <w:lang w:val="en-US" w:eastAsia="zh-CN"/>
        </w:rPr>
        <w:t xml:space="preserve">Proposal 12: </w:t>
      </w:r>
      <w:r>
        <w:rPr>
          <w:rFonts w:hint="eastAsia" w:eastAsia="宋体"/>
          <w:i/>
          <w:iCs/>
          <w:lang w:val="en-US" w:eastAsia="zh-CN"/>
        </w:rPr>
        <w:t>If cg-RetransmissionTimer is configured,</w:t>
      </w:r>
      <w:r>
        <w:rPr>
          <w:rFonts w:hint="eastAsia" w:eastAsia="宋体"/>
          <w:lang w:val="en-US" w:eastAsia="zh-CN"/>
        </w:rPr>
        <w:t xml:space="preserve"> </w:t>
      </w:r>
      <w:r>
        <w:rPr>
          <w:rFonts w:hint="eastAsia" w:eastAsia="宋体"/>
          <w:i/>
          <w:iCs/>
          <w:lang w:val="en-US" w:eastAsia="zh-CN"/>
        </w:rPr>
        <w:t xml:space="preserve">the CG re-transmission including introducing of DFI is based </w:t>
      </w:r>
      <w:r>
        <w:rPr>
          <w:rFonts w:hint="eastAsia"/>
          <w:i/>
          <w:iCs/>
          <w:lang w:val="en-US" w:eastAsia="zh-CN"/>
        </w:rPr>
        <w:t>Rel-16 NR-U CG features, and is based on Rel-16 URLLC CG feature otherwise.</w:t>
      </w:r>
    </w:p>
    <w:p>
      <w:pPr>
        <w:pStyle w:val="2"/>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09"/>
        <w:rPr>
          <w:lang w:eastAsia="zh-CN"/>
        </w:rPr>
      </w:pPr>
      <w:r>
        <w:rPr>
          <w:rFonts w:hint="eastAsia"/>
          <w:lang w:eastAsia="zh-CN"/>
        </w:rPr>
        <w:t>RAN1#102</w:t>
      </w:r>
      <w:r>
        <w:rPr>
          <w:rFonts w:hint="eastAsia"/>
          <w:lang w:val="en-US" w:eastAsia="zh-CN"/>
        </w:rPr>
        <w:t>e</w:t>
      </w:r>
      <w:r>
        <w:rPr>
          <w:rFonts w:hint="eastAsia"/>
          <w:lang w:eastAsia="zh-CN"/>
        </w:rPr>
        <w:t>, chairman notes</w:t>
      </w:r>
    </w:p>
    <w:p>
      <w:pPr>
        <w:pStyle w:val="109"/>
        <w:rPr>
          <w:lang w:eastAsia="zh-CN"/>
        </w:rPr>
      </w:pPr>
      <w:r>
        <w:rPr>
          <w:rFonts w:hint="eastAsia"/>
          <w:lang w:val="en-US" w:eastAsia="zh-CN"/>
        </w:rPr>
        <w:t>R1-2005376, Enhancements for unlicensed band URLLC/IIOT, vivo.</w:t>
      </w:r>
    </w:p>
    <w:p>
      <w:pPr>
        <w:pStyle w:val="82"/>
        <w:spacing w:line="0" w:lineRule="atLeast"/>
        <w:ind w:firstLine="0" w:firstLineChars="0"/>
        <w:rPr>
          <w:rFonts w:ascii="Times New Roman" w:hAnsi="Times New Roman"/>
          <w:sz w:val="20"/>
          <w:szCs w:val="20"/>
          <w:lang w:val="en-US" w:eastAsia="zh-CN"/>
        </w:rPr>
      </w:pPr>
    </w:p>
    <w:sectPr>
      <w:headerReference r:id="rId3" w:type="default"/>
      <w:footerReference r:id="rId4" w:type="default"/>
      <w:pgSz w:w="12240" w:h="15840"/>
      <w:pgMar w:top="1440" w:right="1467" w:bottom="1440" w:left="1418" w:header="708" w:footer="708" w:gutter="0"/>
      <w:pgBorders>
        <w:top w:val="none" w:sz="0" w:space="0"/>
        <w:left w:val="none" w:sz="0" w:space="0"/>
        <w:bottom w:val="none" w:sz="0" w:space="0"/>
        <w:right w:val="none" w:sz="0" w:space="0"/>
      </w:pgBorders>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E7E83E"/>
    <w:multiLevelType w:val="singleLevel"/>
    <w:tmpl w:val="85E7E83E"/>
    <w:lvl w:ilvl="0" w:tentative="0">
      <w:start w:val="1"/>
      <w:numFmt w:val="bullet"/>
      <w:lvlText w:val=""/>
      <w:lvlJc w:val="left"/>
      <w:pPr>
        <w:tabs>
          <w:tab w:val="left" w:pos="420"/>
        </w:tabs>
        <w:ind w:left="840" w:hanging="420"/>
      </w:pPr>
      <w:rPr>
        <w:rFonts w:hint="default" w:ascii="Wingdings" w:hAnsi="Wingdings"/>
      </w:rPr>
    </w:lvl>
  </w:abstractNum>
  <w:abstractNum w:abstractNumId="1">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2">
    <w:nsid w:val="29E4465C"/>
    <w:multiLevelType w:val="multilevel"/>
    <w:tmpl w:val="29E4465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39D2E676"/>
    <w:multiLevelType w:val="singleLevel"/>
    <w:tmpl w:val="39D2E676"/>
    <w:lvl w:ilvl="0" w:tentative="0">
      <w:start w:val="1"/>
      <w:numFmt w:val="bullet"/>
      <w:lvlText w:val=""/>
      <w:lvlJc w:val="left"/>
      <w:pPr>
        <w:ind w:left="420" w:hanging="420"/>
      </w:pPr>
      <w:rPr>
        <w:rFonts w:hint="default" w:ascii="Wingdings" w:hAnsi="Wingdings"/>
        <w:sz w:val="16"/>
      </w:rPr>
    </w:lvl>
  </w:abstractNum>
  <w:abstractNum w:abstractNumId="4">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num w:numId="1">
    <w:abstractNumId w:val="5"/>
  </w:num>
  <w:num w:numId="2">
    <w:abstractNumId w:val="4"/>
  </w:num>
  <w:num w:numId="3">
    <w:abstractNumId w:val="6"/>
  </w:num>
  <w:num w:numId="4">
    <w:abstractNumId w:val="1"/>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4C298A"/>
    <w:rsid w:val="01520502"/>
    <w:rsid w:val="01546DB6"/>
    <w:rsid w:val="015E6A45"/>
    <w:rsid w:val="01623DF4"/>
    <w:rsid w:val="01B54795"/>
    <w:rsid w:val="01D33DB3"/>
    <w:rsid w:val="01D73285"/>
    <w:rsid w:val="01DC6F4A"/>
    <w:rsid w:val="01E376C5"/>
    <w:rsid w:val="01F93655"/>
    <w:rsid w:val="02020AE4"/>
    <w:rsid w:val="02207E72"/>
    <w:rsid w:val="02541516"/>
    <w:rsid w:val="02587224"/>
    <w:rsid w:val="025F1C33"/>
    <w:rsid w:val="026830A9"/>
    <w:rsid w:val="026C2A5A"/>
    <w:rsid w:val="0291791E"/>
    <w:rsid w:val="02981CD7"/>
    <w:rsid w:val="02E464D1"/>
    <w:rsid w:val="02E8015E"/>
    <w:rsid w:val="02EB1A31"/>
    <w:rsid w:val="0306050F"/>
    <w:rsid w:val="031C1926"/>
    <w:rsid w:val="031D7961"/>
    <w:rsid w:val="034D2370"/>
    <w:rsid w:val="035720F6"/>
    <w:rsid w:val="03646B0B"/>
    <w:rsid w:val="038550DA"/>
    <w:rsid w:val="03AA45A0"/>
    <w:rsid w:val="03F01C6E"/>
    <w:rsid w:val="03F27F94"/>
    <w:rsid w:val="040E4833"/>
    <w:rsid w:val="041A3ED8"/>
    <w:rsid w:val="043C4C0D"/>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60D6F9C"/>
    <w:rsid w:val="060F2F42"/>
    <w:rsid w:val="06173555"/>
    <w:rsid w:val="06515F68"/>
    <w:rsid w:val="065E5BE3"/>
    <w:rsid w:val="06753ED4"/>
    <w:rsid w:val="06776BF9"/>
    <w:rsid w:val="067B76C8"/>
    <w:rsid w:val="068532CE"/>
    <w:rsid w:val="0690732E"/>
    <w:rsid w:val="069E78BC"/>
    <w:rsid w:val="06A62E65"/>
    <w:rsid w:val="06B327D1"/>
    <w:rsid w:val="06BA69A6"/>
    <w:rsid w:val="06BD4E39"/>
    <w:rsid w:val="06D767B9"/>
    <w:rsid w:val="06F82C32"/>
    <w:rsid w:val="06FC24C7"/>
    <w:rsid w:val="06FC6964"/>
    <w:rsid w:val="07317300"/>
    <w:rsid w:val="07411510"/>
    <w:rsid w:val="07604F5E"/>
    <w:rsid w:val="07811C6E"/>
    <w:rsid w:val="07903D72"/>
    <w:rsid w:val="07B17241"/>
    <w:rsid w:val="07E64F02"/>
    <w:rsid w:val="07E66F52"/>
    <w:rsid w:val="07E7048F"/>
    <w:rsid w:val="081E58D8"/>
    <w:rsid w:val="0830791C"/>
    <w:rsid w:val="08402E48"/>
    <w:rsid w:val="084101E3"/>
    <w:rsid w:val="08436133"/>
    <w:rsid w:val="086934C0"/>
    <w:rsid w:val="08697669"/>
    <w:rsid w:val="086B53B3"/>
    <w:rsid w:val="08906322"/>
    <w:rsid w:val="089A4BE3"/>
    <w:rsid w:val="08B30835"/>
    <w:rsid w:val="08BA5D07"/>
    <w:rsid w:val="08C44B33"/>
    <w:rsid w:val="08D10DD0"/>
    <w:rsid w:val="08D360D0"/>
    <w:rsid w:val="09004DDD"/>
    <w:rsid w:val="090F7F1E"/>
    <w:rsid w:val="09100B07"/>
    <w:rsid w:val="091C3406"/>
    <w:rsid w:val="0966730E"/>
    <w:rsid w:val="099377E2"/>
    <w:rsid w:val="0997279A"/>
    <w:rsid w:val="09983031"/>
    <w:rsid w:val="09A13025"/>
    <w:rsid w:val="09A64982"/>
    <w:rsid w:val="09C115E3"/>
    <w:rsid w:val="09C420B9"/>
    <w:rsid w:val="09CA74D8"/>
    <w:rsid w:val="09FA3768"/>
    <w:rsid w:val="0A085DE9"/>
    <w:rsid w:val="0A1039CB"/>
    <w:rsid w:val="0A130914"/>
    <w:rsid w:val="0A284254"/>
    <w:rsid w:val="0A345375"/>
    <w:rsid w:val="0A4E5FCD"/>
    <w:rsid w:val="0A5A0CCD"/>
    <w:rsid w:val="0A5F6BBB"/>
    <w:rsid w:val="0A8C3290"/>
    <w:rsid w:val="0A99506A"/>
    <w:rsid w:val="0AA517FF"/>
    <w:rsid w:val="0AA857CE"/>
    <w:rsid w:val="0ABB577B"/>
    <w:rsid w:val="0ABC34C6"/>
    <w:rsid w:val="0AC84718"/>
    <w:rsid w:val="0ACA1770"/>
    <w:rsid w:val="0AF67834"/>
    <w:rsid w:val="0AF7124F"/>
    <w:rsid w:val="0B1C0ABA"/>
    <w:rsid w:val="0B4E6FB1"/>
    <w:rsid w:val="0B6F6DE3"/>
    <w:rsid w:val="0B70471D"/>
    <w:rsid w:val="0B894577"/>
    <w:rsid w:val="0B8E2ACF"/>
    <w:rsid w:val="0B9E0B65"/>
    <w:rsid w:val="0BB42C73"/>
    <w:rsid w:val="0BBF0D07"/>
    <w:rsid w:val="0BDF1882"/>
    <w:rsid w:val="0BFD0200"/>
    <w:rsid w:val="0C0E62B5"/>
    <w:rsid w:val="0C107E8F"/>
    <w:rsid w:val="0C1F2FA6"/>
    <w:rsid w:val="0C265C2D"/>
    <w:rsid w:val="0C29592D"/>
    <w:rsid w:val="0C2D2944"/>
    <w:rsid w:val="0C2F1B5A"/>
    <w:rsid w:val="0C3E7D5E"/>
    <w:rsid w:val="0C664470"/>
    <w:rsid w:val="0C733D56"/>
    <w:rsid w:val="0C971AB7"/>
    <w:rsid w:val="0C9966F4"/>
    <w:rsid w:val="0CB142C9"/>
    <w:rsid w:val="0CC1154F"/>
    <w:rsid w:val="0CCC39BF"/>
    <w:rsid w:val="0CD43FDA"/>
    <w:rsid w:val="0CE61FBD"/>
    <w:rsid w:val="0CEB0C75"/>
    <w:rsid w:val="0D0052EC"/>
    <w:rsid w:val="0D1937FC"/>
    <w:rsid w:val="0D214367"/>
    <w:rsid w:val="0D405DAA"/>
    <w:rsid w:val="0D9C45A3"/>
    <w:rsid w:val="0DA739A4"/>
    <w:rsid w:val="0DBA2957"/>
    <w:rsid w:val="0E0C3C47"/>
    <w:rsid w:val="0E0F454F"/>
    <w:rsid w:val="0E32706F"/>
    <w:rsid w:val="0E3E528D"/>
    <w:rsid w:val="0E43310E"/>
    <w:rsid w:val="0E454BFC"/>
    <w:rsid w:val="0E547151"/>
    <w:rsid w:val="0E8A405A"/>
    <w:rsid w:val="0EB519D8"/>
    <w:rsid w:val="0EBC5B62"/>
    <w:rsid w:val="0EC04987"/>
    <w:rsid w:val="0EEA209F"/>
    <w:rsid w:val="0EF04E59"/>
    <w:rsid w:val="0EF24AE2"/>
    <w:rsid w:val="0F69239A"/>
    <w:rsid w:val="0F7870CD"/>
    <w:rsid w:val="0FAD6C57"/>
    <w:rsid w:val="0FB644CF"/>
    <w:rsid w:val="0FBC1827"/>
    <w:rsid w:val="0FC83662"/>
    <w:rsid w:val="0FD60E0E"/>
    <w:rsid w:val="0FD96660"/>
    <w:rsid w:val="0FE353A5"/>
    <w:rsid w:val="0FF63DAF"/>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B0409A"/>
    <w:rsid w:val="11B84058"/>
    <w:rsid w:val="11D824EC"/>
    <w:rsid w:val="11D972EE"/>
    <w:rsid w:val="11E0057A"/>
    <w:rsid w:val="11E725F5"/>
    <w:rsid w:val="12193126"/>
    <w:rsid w:val="12236AEF"/>
    <w:rsid w:val="1234356C"/>
    <w:rsid w:val="12343FC6"/>
    <w:rsid w:val="123922F2"/>
    <w:rsid w:val="1243486B"/>
    <w:rsid w:val="124933C3"/>
    <w:rsid w:val="124E7D6F"/>
    <w:rsid w:val="1278219B"/>
    <w:rsid w:val="128920BD"/>
    <w:rsid w:val="12AD2011"/>
    <w:rsid w:val="12B32938"/>
    <w:rsid w:val="12B55ABD"/>
    <w:rsid w:val="12B61642"/>
    <w:rsid w:val="12BB6307"/>
    <w:rsid w:val="12C42761"/>
    <w:rsid w:val="12DE2E4C"/>
    <w:rsid w:val="12E52CFC"/>
    <w:rsid w:val="132B54DD"/>
    <w:rsid w:val="133A4E7C"/>
    <w:rsid w:val="133E3A2F"/>
    <w:rsid w:val="1347637A"/>
    <w:rsid w:val="13516F57"/>
    <w:rsid w:val="135365EA"/>
    <w:rsid w:val="13551D60"/>
    <w:rsid w:val="13580386"/>
    <w:rsid w:val="137A6815"/>
    <w:rsid w:val="137C5099"/>
    <w:rsid w:val="139172D3"/>
    <w:rsid w:val="13A17E1D"/>
    <w:rsid w:val="13A66F31"/>
    <w:rsid w:val="13A87193"/>
    <w:rsid w:val="13DD10A1"/>
    <w:rsid w:val="140318AF"/>
    <w:rsid w:val="14112A54"/>
    <w:rsid w:val="14175D21"/>
    <w:rsid w:val="14323EFF"/>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304BF0"/>
    <w:rsid w:val="15592079"/>
    <w:rsid w:val="155E03AB"/>
    <w:rsid w:val="158E16A0"/>
    <w:rsid w:val="15AF0067"/>
    <w:rsid w:val="15B522FC"/>
    <w:rsid w:val="15B637C1"/>
    <w:rsid w:val="15B916AF"/>
    <w:rsid w:val="15CA382F"/>
    <w:rsid w:val="15CB01DE"/>
    <w:rsid w:val="15E36279"/>
    <w:rsid w:val="15E3799C"/>
    <w:rsid w:val="15F35450"/>
    <w:rsid w:val="15F77442"/>
    <w:rsid w:val="16053F83"/>
    <w:rsid w:val="16074AF7"/>
    <w:rsid w:val="16405D45"/>
    <w:rsid w:val="16682041"/>
    <w:rsid w:val="167B45E7"/>
    <w:rsid w:val="167F2B7D"/>
    <w:rsid w:val="168A02C6"/>
    <w:rsid w:val="169F3432"/>
    <w:rsid w:val="17042A0F"/>
    <w:rsid w:val="17051DEF"/>
    <w:rsid w:val="170C14B3"/>
    <w:rsid w:val="170D2CF2"/>
    <w:rsid w:val="17111A55"/>
    <w:rsid w:val="17111CDE"/>
    <w:rsid w:val="171877AE"/>
    <w:rsid w:val="172E1335"/>
    <w:rsid w:val="17360D5D"/>
    <w:rsid w:val="173D405C"/>
    <w:rsid w:val="17613F76"/>
    <w:rsid w:val="1768135A"/>
    <w:rsid w:val="17717B70"/>
    <w:rsid w:val="179E243C"/>
    <w:rsid w:val="17C314E1"/>
    <w:rsid w:val="17C816D4"/>
    <w:rsid w:val="17C86819"/>
    <w:rsid w:val="17CB4230"/>
    <w:rsid w:val="17E04D27"/>
    <w:rsid w:val="17E93584"/>
    <w:rsid w:val="181A0D22"/>
    <w:rsid w:val="182B526F"/>
    <w:rsid w:val="1837120D"/>
    <w:rsid w:val="183A79C6"/>
    <w:rsid w:val="183E121E"/>
    <w:rsid w:val="18665DEA"/>
    <w:rsid w:val="188B2739"/>
    <w:rsid w:val="18AB28C3"/>
    <w:rsid w:val="18D338BF"/>
    <w:rsid w:val="18F2643D"/>
    <w:rsid w:val="19142979"/>
    <w:rsid w:val="19151CCF"/>
    <w:rsid w:val="19302497"/>
    <w:rsid w:val="194509B3"/>
    <w:rsid w:val="195651BA"/>
    <w:rsid w:val="19807A8B"/>
    <w:rsid w:val="198F45DD"/>
    <w:rsid w:val="19915068"/>
    <w:rsid w:val="19B33052"/>
    <w:rsid w:val="1A0A77CB"/>
    <w:rsid w:val="1A38028B"/>
    <w:rsid w:val="1A630E72"/>
    <w:rsid w:val="1A8F6291"/>
    <w:rsid w:val="1AA26902"/>
    <w:rsid w:val="1AB00207"/>
    <w:rsid w:val="1ABE7D37"/>
    <w:rsid w:val="1AC1475C"/>
    <w:rsid w:val="1ACB1123"/>
    <w:rsid w:val="1AE156DF"/>
    <w:rsid w:val="1AEA5F9F"/>
    <w:rsid w:val="1B0B5771"/>
    <w:rsid w:val="1B1B27AF"/>
    <w:rsid w:val="1B1C721E"/>
    <w:rsid w:val="1B49314C"/>
    <w:rsid w:val="1B603C40"/>
    <w:rsid w:val="1B8A1B75"/>
    <w:rsid w:val="1B9962E4"/>
    <w:rsid w:val="1BAA0B6E"/>
    <w:rsid w:val="1BAD0C42"/>
    <w:rsid w:val="1BAF614E"/>
    <w:rsid w:val="1BC97CEF"/>
    <w:rsid w:val="1BCE12C8"/>
    <w:rsid w:val="1BD2234E"/>
    <w:rsid w:val="1BD26B49"/>
    <w:rsid w:val="1BE34E5A"/>
    <w:rsid w:val="1BE642DE"/>
    <w:rsid w:val="1C0D60B9"/>
    <w:rsid w:val="1C215368"/>
    <w:rsid w:val="1C496310"/>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AD6137"/>
    <w:rsid w:val="1E554951"/>
    <w:rsid w:val="1EA36749"/>
    <w:rsid w:val="1EAA4610"/>
    <w:rsid w:val="1EB31204"/>
    <w:rsid w:val="1EB33B73"/>
    <w:rsid w:val="1EC252C2"/>
    <w:rsid w:val="1ED1571A"/>
    <w:rsid w:val="1EF65EA1"/>
    <w:rsid w:val="1EFB1085"/>
    <w:rsid w:val="1EFB3072"/>
    <w:rsid w:val="1F2357DD"/>
    <w:rsid w:val="1F2D6606"/>
    <w:rsid w:val="1F3B60E9"/>
    <w:rsid w:val="1F5F6A1B"/>
    <w:rsid w:val="1F7F1019"/>
    <w:rsid w:val="1F9328A4"/>
    <w:rsid w:val="1F9675F9"/>
    <w:rsid w:val="1FAE4BDC"/>
    <w:rsid w:val="1FEC2D1A"/>
    <w:rsid w:val="1FF037A6"/>
    <w:rsid w:val="1FF10563"/>
    <w:rsid w:val="1FF75679"/>
    <w:rsid w:val="1FFA2E6A"/>
    <w:rsid w:val="200D128C"/>
    <w:rsid w:val="202300F8"/>
    <w:rsid w:val="20302DEE"/>
    <w:rsid w:val="205516BE"/>
    <w:rsid w:val="20623E6F"/>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CA5739"/>
    <w:rsid w:val="21D16B1F"/>
    <w:rsid w:val="21D21E52"/>
    <w:rsid w:val="21E23CAE"/>
    <w:rsid w:val="21E82E9B"/>
    <w:rsid w:val="21F25746"/>
    <w:rsid w:val="22126D3F"/>
    <w:rsid w:val="22291576"/>
    <w:rsid w:val="22297C38"/>
    <w:rsid w:val="224328B1"/>
    <w:rsid w:val="225C1DC1"/>
    <w:rsid w:val="227B4B61"/>
    <w:rsid w:val="22924CFF"/>
    <w:rsid w:val="22A129F3"/>
    <w:rsid w:val="22B94F9F"/>
    <w:rsid w:val="22D647F5"/>
    <w:rsid w:val="22D812D1"/>
    <w:rsid w:val="22F1676A"/>
    <w:rsid w:val="232655AC"/>
    <w:rsid w:val="234353F0"/>
    <w:rsid w:val="235E18C3"/>
    <w:rsid w:val="2371508E"/>
    <w:rsid w:val="237960DC"/>
    <w:rsid w:val="237D7DB7"/>
    <w:rsid w:val="238C5714"/>
    <w:rsid w:val="23A15217"/>
    <w:rsid w:val="23AD60D7"/>
    <w:rsid w:val="23BA4644"/>
    <w:rsid w:val="23E915DC"/>
    <w:rsid w:val="24173FA2"/>
    <w:rsid w:val="242521B0"/>
    <w:rsid w:val="24282C00"/>
    <w:rsid w:val="245668B7"/>
    <w:rsid w:val="245743B5"/>
    <w:rsid w:val="247513E0"/>
    <w:rsid w:val="24891C77"/>
    <w:rsid w:val="248F1AB3"/>
    <w:rsid w:val="24906FE4"/>
    <w:rsid w:val="24C43B66"/>
    <w:rsid w:val="24CD4542"/>
    <w:rsid w:val="24D96917"/>
    <w:rsid w:val="24E12EB4"/>
    <w:rsid w:val="24FE280B"/>
    <w:rsid w:val="25292229"/>
    <w:rsid w:val="25390BF3"/>
    <w:rsid w:val="254174D0"/>
    <w:rsid w:val="254D297C"/>
    <w:rsid w:val="255E7151"/>
    <w:rsid w:val="256D5CE7"/>
    <w:rsid w:val="25933989"/>
    <w:rsid w:val="25B81417"/>
    <w:rsid w:val="25BB704A"/>
    <w:rsid w:val="25BF64F7"/>
    <w:rsid w:val="25C23B70"/>
    <w:rsid w:val="25C7306A"/>
    <w:rsid w:val="25E1361F"/>
    <w:rsid w:val="25ED64AF"/>
    <w:rsid w:val="25FB3C17"/>
    <w:rsid w:val="25FE407C"/>
    <w:rsid w:val="25FF5910"/>
    <w:rsid w:val="26095AAE"/>
    <w:rsid w:val="262352D0"/>
    <w:rsid w:val="263660E8"/>
    <w:rsid w:val="263A27E7"/>
    <w:rsid w:val="263B675A"/>
    <w:rsid w:val="26434C04"/>
    <w:rsid w:val="26552E25"/>
    <w:rsid w:val="2665221D"/>
    <w:rsid w:val="26894387"/>
    <w:rsid w:val="2699561B"/>
    <w:rsid w:val="26C832A6"/>
    <w:rsid w:val="26C86BBA"/>
    <w:rsid w:val="26D003B8"/>
    <w:rsid w:val="26D4632B"/>
    <w:rsid w:val="26D9054A"/>
    <w:rsid w:val="26E33975"/>
    <w:rsid w:val="26F00518"/>
    <w:rsid w:val="271467B1"/>
    <w:rsid w:val="275470A4"/>
    <w:rsid w:val="275B2345"/>
    <w:rsid w:val="27980AF5"/>
    <w:rsid w:val="279E5401"/>
    <w:rsid w:val="27CA3D1A"/>
    <w:rsid w:val="27D46199"/>
    <w:rsid w:val="27E042EC"/>
    <w:rsid w:val="2800545B"/>
    <w:rsid w:val="281C0266"/>
    <w:rsid w:val="283829FE"/>
    <w:rsid w:val="283E7E95"/>
    <w:rsid w:val="28425FD1"/>
    <w:rsid w:val="28462FDE"/>
    <w:rsid w:val="2853625E"/>
    <w:rsid w:val="28562924"/>
    <w:rsid w:val="2859014D"/>
    <w:rsid w:val="28650795"/>
    <w:rsid w:val="286A1444"/>
    <w:rsid w:val="28721EE9"/>
    <w:rsid w:val="28840AAD"/>
    <w:rsid w:val="28954ED3"/>
    <w:rsid w:val="28B52071"/>
    <w:rsid w:val="28C82643"/>
    <w:rsid w:val="28C84E6C"/>
    <w:rsid w:val="28CB50BA"/>
    <w:rsid w:val="292D2052"/>
    <w:rsid w:val="294551CD"/>
    <w:rsid w:val="294A6012"/>
    <w:rsid w:val="2970613C"/>
    <w:rsid w:val="297D4D9D"/>
    <w:rsid w:val="29937C67"/>
    <w:rsid w:val="29941922"/>
    <w:rsid w:val="29941C1E"/>
    <w:rsid w:val="299B6A65"/>
    <w:rsid w:val="29AB5677"/>
    <w:rsid w:val="29B83975"/>
    <w:rsid w:val="29C36304"/>
    <w:rsid w:val="29E84436"/>
    <w:rsid w:val="2A0E2022"/>
    <w:rsid w:val="2A2B3586"/>
    <w:rsid w:val="2A5657DC"/>
    <w:rsid w:val="2A57432D"/>
    <w:rsid w:val="2A95478F"/>
    <w:rsid w:val="2A9C08F5"/>
    <w:rsid w:val="2ACB723C"/>
    <w:rsid w:val="2AD56754"/>
    <w:rsid w:val="2AD97AEA"/>
    <w:rsid w:val="2ADA009F"/>
    <w:rsid w:val="2AEB310F"/>
    <w:rsid w:val="2AF658D4"/>
    <w:rsid w:val="2B0428DA"/>
    <w:rsid w:val="2B0B6F2D"/>
    <w:rsid w:val="2B127E2E"/>
    <w:rsid w:val="2B243955"/>
    <w:rsid w:val="2B253735"/>
    <w:rsid w:val="2B34228A"/>
    <w:rsid w:val="2B457D8D"/>
    <w:rsid w:val="2B467E7E"/>
    <w:rsid w:val="2B562078"/>
    <w:rsid w:val="2B582DF2"/>
    <w:rsid w:val="2B713C99"/>
    <w:rsid w:val="2B770157"/>
    <w:rsid w:val="2BA93293"/>
    <w:rsid w:val="2BAB7BFA"/>
    <w:rsid w:val="2BB52FB9"/>
    <w:rsid w:val="2BB92FE6"/>
    <w:rsid w:val="2BBD31DA"/>
    <w:rsid w:val="2BC44501"/>
    <w:rsid w:val="2BE25CE4"/>
    <w:rsid w:val="2BF03FBB"/>
    <w:rsid w:val="2C1C6295"/>
    <w:rsid w:val="2C242FD8"/>
    <w:rsid w:val="2C4D417F"/>
    <w:rsid w:val="2C573138"/>
    <w:rsid w:val="2C5D3FA3"/>
    <w:rsid w:val="2C693C27"/>
    <w:rsid w:val="2C6A52B7"/>
    <w:rsid w:val="2C7A268E"/>
    <w:rsid w:val="2C81220C"/>
    <w:rsid w:val="2C8533C9"/>
    <w:rsid w:val="2C9178DD"/>
    <w:rsid w:val="2CA658E2"/>
    <w:rsid w:val="2CAC3DD7"/>
    <w:rsid w:val="2CD00D1E"/>
    <w:rsid w:val="2CD53CB7"/>
    <w:rsid w:val="2CF537F0"/>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E87A40"/>
    <w:rsid w:val="2DE94B25"/>
    <w:rsid w:val="2E15347E"/>
    <w:rsid w:val="2E173F56"/>
    <w:rsid w:val="2E29079C"/>
    <w:rsid w:val="2E3176EA"/>
    <w:rsid w:val="2E337718"/>
    <w:rsid w:val="2E48670E"/>
    <w:rsid w:val="2E4F3471"/>
    <w:rsid w:val="2E5136AC"/>
    <w:rsid w:val="2E6637FF"/>
    <w:rsid w:val="2E97162C"/>
    <w:rsid w:val="2EA24C4B"/>
    <w:rsid w:val="2EB82843"/>
    <w:rsid w:val="2ECA45C2"/>
    <w:rsid w:val="2ED85C6D"/>
    <w:rsid w:val="2F021C35"/>
    <w:rsid w:val="2F047476"/>
    <w:rsid w:val="2F253BC7"/>
    <w:rsid w:val="2F260163"/>
    <w:rsid w:val="2F341996"/>
    <w:rsid w:val="2F3C148B"/>
    <w:rsid w:val="2F4769CA"/>
    <w:rsid w:val="2F5C48AD"/>
    <w:rsid w:val="2F6231F5"/>
    <w:rsid w:val="2FA06262"/>
    <w:rsid w:val="2FA97745"/>
    <w:rsid w:val="2FAE0E39"/>
    <w:rsid w:val="2FB76EB7"/>
    <w:rsid w:val="2FCC6B0C"/>
    <w:rsid w:val="2FD008FD"/>
    <w:rsid w:val="2FF930CF"/>
    <w:rsid w:val="300F788C"/>
    <w:rsid w:val="30175210"/>
    <w:rsid w:val="302C4F0F"/>
    <w:rsid w:val="3033653A"/>
    <w:rsid w:val="303B52FB"/>
    <w:rsid w:val="303F2AF5"/>
    <w:rsid w:val="3041115F"/>
    <w:rsid w:val="304A4993"/>
    <w:rsid w:val="307A4E17"/>
    <w:rsid w:val="307B757A"/>
    <w:rsid w:val="30895361"/>
    <w:rsid w:val="3099114B"/>
    <w:rsid w:val="30C756BE"/>
    <w:rsid w:val="30CA6F81"/>
    <w:rsid w:val="30CE4746"/>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5104B"/>
    <w:rsid w:val="31C7380D"/>
    <w:rsid w:val="31D02D2E"/>
    <w:rsid w:val="31DD059B"/>
    <w:rsid w:val="31ED3D77"/>
    <w:rsid w:val="31F10219"/>
    <w:rsid w:val="320A19F5"/>
    <w:rsid w:val="32115902"/>
    <w:rsid w:val="322778DC"/>
    <w:rsid w:val="323D35EB"/>
    <w:rsid w:val="326E6892"/>
    <w:rsid w:val="32E1581D"/>
    <w:rsid w:val="32F876FF"/>
    <w:rsid w:val="32FE5556"/>
    <w:rsid w:val="332C2B7F"/>
    <w:rsid w:val="333B0D93"/>
    <w:rsid w:val="334130CB"/>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7A0F1C"/>
    <w:rsid w:val="3583432C"/>
    <w:rsid w:val="35871831"/>
    <w:rsid w:val="35977160"/>
    <w:rsid w:val="35A16DF3"/>
    <w:rsid w:val="35AE297C"/>
    <w:rsid w:val="35AF008E"/>
    <w:rsid w:val="35C5761C"/>
    <w:rsid w:val="35D0376B"/>
    <w:rsid w:val="35E777ED"/>
    <w:rsid w:val="35F43B91"/>
    <w:rsid w:val="35F57FC4"/>
    <w:rsid w:val="35F72C7E"/>
    <w:rsid w:val="35FF1ADE"/>
    <w:rsid w:val="360258DD"/>
    <w:rsid w:val="36041304"/>
    <w:rsid w:val="3608653F"/>
    <w:rsid w:val="363B38FC"/>
    <w:rsid w:val="36496D31"/>
    <w:rsid w:val="36543BE9"/>
    <w:rsid w:val="368222B0"/>
    <w:rsid w:val="36A4320C"/>
    <w:rsid w:val="36A53083"/>
    <w:rsid w:val="36C319A9"/>
    <w:rsid w:val="36D53214"/>
    <w:rsid w:val="36FF77BD"/>
    <w:rsid w:val="372B16AC"/>
    <w:rsid w:val="373C7526"/>
    <w:rsid w:val="37456AB9"/>
    <w:rsid w:val="37477649"/>
    <w:rsid w:val="374B3E95"/>
    <w:rsid w:val="375F0BA1"/>
    <w:rsid w:val="378010FA"/>
    <w:rsid w:val="37927882"/>
    <w:rsid w:val="37A51C84"/>
    <w:rsid w:val="37AA6900"/>
    <w:rsid w:val="37BB7478"/>
    <w:rsid w:val="37C23FA5"/>
    <w:rsid w:val="37E424B5"/>
    <w:rsid w:val="37F57667"/>
    <w:rsid w:val="381C3ECF"/>
    <w:rsid w:val="382C159C"/>
    <w:rsid w:val="3837603F"/>
    <w:rsid w:val="384E0355"/>
    <w:rsid w:val="384E2CA0"/>
    <w:rsid w:val="38B01DC2"/>
    <w:rsid w:val="38C04F3D"/>
    <w:rsid w:val="38C95870"/>
    <w:rsid w:val="38CB5B7C"/>
    <w:rsid w:val="38D31AC2"/>
    <w:rsid w:val="39315B32"/>
    <w:rsid w:val="39440AF6"/>
    <w:rsid w:val="39483619"/>
    <w:rsid w:val="395514B8"/>
    <w:rsid w:val="39716403"/>
    <w:rsid w:val="39981DCE"/>
    <w:rsid w:val="39A20B0F"/>
    <w:rsid w:val="39AE267C"/>
    <w:rsid w:val="39BB5C0A"/>
    <w:rsid w:val="39E1752C"/>
    <w:rsid w:val="39F12DC4"/>
    <w:rsid w:val="39F6224E"/>
    <w:rsid w:val="3A122B22"/>
    <w:rsid w:val="3A155EB4"/>
    <w:rsid w:val="3A2071EB"/>
    <w:rsid w:val="3A2C60F1"/>
    <w:rsid w:val="3A387691"/>
    <w:rsid w:val="3A881CA9"/>
    <w:rsid w:val="3A9E48B4"/>
    <w:rsid w:val="3ABF525B"/>
    <w:rsid w:val="3ACB73FF"/>
    <w:rsid w:val="3AE0144B"/>
    <w:rsid w:val="3AE83084"/>
    <w:rsid w:val="3B0C3BD9"/>
    <w:rsid w:val="3B0D203A"/>
    <w:rsid w:val="3B0E10DC"/>
    <w:rsid w:val="3B3165C4"/>
    <w:rsid w:val="3B430300"/>
    <w:rsid w:val="3B601394"/>
    <w:rsid w:val="3B62433E"/>
    <w:rsid w:val="3B662F4E"/>
    <w:rsid w:val="3B676D15"/>
    <w:rsid w:val="3B6B0E42"/>
    <w:rsid w:val="3BCC79D4"/>
    <w:rsid w:val="3BCF561C"/>
    <w:rsid w:val="3BD0022C"/>
    <w:rsid w:val="3BD56A88"/>
    <w:rsid w:val="3BE15BDA"/>
    <w:rsid w:val="3BEB316A"/>
    <w:rsid w:val="3C0B3AD3"/>
    <w:rsid w:val="3C1C72B8"/>
    <w:rsid w:val="3C1E4434"/>
    <w:rsid w:val="3C1F5DBE"/>
    <w:rsid w:val="3C280168"/>
    <w:rsid w:val="3C284383"/>
    <w:rsid w:val="3C3730A7"/>
    <w:rsid w:val="3C512A11"/>
    <w:rsid w:val="3C5260AF"/>
    <w:rsid w:val="3C595F98"/>
    <w:rsid w:val="3C750C08"/>
    <w:rsid w:val="3C8118B2"/>
    <w:rsid w:val="3C8B2C9C"/>
    <w:rsid w:val="3C983BA7"/>
    <w:rsid w:val="3CA426AC"/>
    <w:rsid w:val="3CB140B9"/>
    <w:rsid w:val="3CCE514B"/>
    <w:rsid w:val="3CD33016"/>
    <w:rsid w:val="3CD426E5"/>
    <w:rsid w:val="3CD56EA4"/>
    <w:rsid w:val="3CD6618A"/>
    <w:rsid w:val="3CDC4E15"/>
    <w:rsid w:val="3CF102FC"/>
    <w:rsid w:val="3D0C0B33"/>
    <w:rsid w:val="3D306BDC"/>
    <w:rsid w:val="3D356995"/>
    <w:rsid w:val="3D3D1C11"/>
    <w:rsid w:val="3D487201"/>
    <w:rsid w:val="3D5213E6"/>
    <w:rsid w:val="3D56549B"/>
    <w:rsid w:val="3D65643B"/>
    <w:rsid w:val="3D703BF0"/>
    <w:rsid w:val="3D7265CA"/>
    <w:rsid w:val="3D785BA1"/>
    <w:rsid w:val="3D7B1CF7"/>
    <w:rsid w:val="3D8A67E2"/>
    <w:rsid w:val="3D8F09F2"/>
    <w:rsid w:val="3D952C2C"/>
    <w:rsid w:val="3D9B6FE0"/>
    <w:rsid w:val="3DA428A5"/>
    <w:rsid w:val="3DAD6357"/>
    <w:rsid w:val="3DAF65F4"/>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9C1C34"/>
    <w:rsid w:val="3EC50FAE"/>
    <w:rsid w:val="3ECB0BEB"/>
    <w:rsid w:val="3ED71EC8"/>
    <w:rsid w:val="3EE709E5"/>
    <w:rsid w:val="3F296E1F"/>
    <w:rsid w:val="3F2A701F"/>
    <w:rsid w:val="3F334234"/>
    <w:rsid w:val="3F4A6BEE"/>
    <w:rsid w:val="3F635A8E"/>
    <w:rsid w:val="3F6E5241"/>
    <w:rsid w:val="3F816641"/>
    <w:rsid w:val="3F866F9A"/>
    <w:rsid w:val="3F985549"/>
    <w:rsid w:val="3F997E9B"/>
    <w:rsid w:val="3F9C06DD"/>
    <w:rsid w:val="3FC6310C"/>
    <w:rsid w:val="3FCA54FF"/>
    <w:rsid w:val="3FDF1D8D"/>
    <w:rsid w:val="3FE61A83"/>
    <w:rsid w:val="3FF83ECB"/>
    <w:rsid w:val="40053AEF"/>
    <w:rsid w:val="400C3E4D"/>
    <w:rsid w:val="402160D3"/>
    <w:rsid w:val="40321010"/>
    <w:rsid w:val="403B0CF8"/>
    <w:rsid w:val="40633828"/>
    <w:rsid w:val="406760B6"/>
    <w:rsid w:val="406F7959"/>
    <w:rsid w:val="40705555"/>
    <w:rsid w:val="4072078C"/>
    <w:rsid w:val="40822E45"/>
    <w:rsid w:val="408E5CC4"/>
    <w:rsid w:val="40965CF7"/>
    <w:rsid w:val="40B1111B"/>
    <w:rsid w:val="40C14FC1"/>
    <w:rsid w:val="40DA3DCB"/>
    <w:rsid w:val="40DC70CF"/>
    <w:rsid w:val="411A5913"/>
    <w:rsid w:val="411C7057"/>
    <w:rsid w:val="41245CF6"/>
    <w:rsid w:val="412F37D8"/>
    <w:rsid w:val="413456B6"/>
    <w:rsid w:val="41393BD1"/>
    <w:rsid w:val="413C104D"/>
    <w:rsid w:val="414412F2"/>
    <w:rsid w:val="41707BB4"/>
    <w:rsid w:val="41844FAE"/>
    <w:rsid w:val="419068A2"/>
    <w:rsid w:val="4192041B"/>
    <w:rsid w:val="4193514E"/>
    <w:rsid w:val="41A50E7A"/>
    <w:rsid w:val="41C252D3"/>
    <w:rsid w:val="41D903AF"/>
    <w:rsid w:val="41E877DD"/>
    <w:rsid w:val="41E94D70"/>
    <w:rsid w:val="41EB6A19"/>
    <w:rsid w:val="41FF6C04"/>
    <w:rsid w:val="42185649"/>
    <w:rsid w:val="42400B21"/>
    <w:rsid w:val="42433069"/>
    <w:rsid w:val="424E280C"/>
    <w:rsid w:val="426176E6"/>
    <w:rsid w:val="426B17A5"/>
    <w:rsid w:val="42723ED4"/>
    <w:rsid w:val="427A1A08"/>
    <w:rsid w:val="429E3367"/>
    <w:rsid w:val="42A15522"/>
    <w:rsid w:val="42B17DD3"/>
    <w:rsid w:val="42D065E0"/>
    <w:rsid w:val="42F51CC3"/>
    <w:rsid w:val="42FA0840"/>
    <w:rsid w:val="42FB5FF2"/>
    <w:rsid w:val="43092BC3"/>
    <w:rsid w:val="430A5868"/>
    <w:rsid w:val="431A1819"/>
    <w:rsid w:val="431A322A"/>
    <w:rsid w:val="43262CC5"/>
    <w:rsid w:val="43312DC1"/>
    <w:rsid w:val="43357A9E"/>
    <w:rsid w:val="43412CD8"/>
    <w:rsid w:val="434776FF"/>
    <w:rsid w:val="434D656B"/>
    <w:rsid w:val="43617944"/>
    <w:rsid w:val="43680576"/>
    <w:rsid w:val="43865B98"/>
    <w:rsid w:val="43963D50"/>
    <w:rsid w:val="43A43D91"/>
    <w:rsid w:val="43A632D7"/>
    <w:rsid w:val="43BD75FA"/>
    <w:rsid w:val="43CD3969"/>
    <w:rsid w:val="43E80ACE"/>
    <w:rsid w:val="43F15ABD"/>
    <w:rsid w:val="43F94364"/>
    <w:rsid w:val="43FB33E4"/>
    <w:rsid w:val="4410746D"/>
    <w:rsid w:val="44126DB3"/>
    <w:rsid w:val="44365DFA"/>
    <w:rsid w:val="4461660E"/>
    <w:rsid w:val="447115DC"/>
    <w:rsid w:val="447E29B7"/>
    <w:rsid w:val="449A4B0F"/>
    <w:rsid w:val="44A106CD"/>
    <w:rsid w:val="44A907C6"/>
    <w:rsid w:val="44B03859"/>
    <w:rsid w:val="44BA358D"/>
    <w:rsid w:val="44C21817"/>
    <w:rsid w:val="44CB318D"/>
    <w:rsid w:val="44CB7A1B"/>
    <w:rsid w:val="44E17CAC"/>
    <w:rsid w:val="44E43B87"/>
    <w:rsid w:val="44EE76DD"/>
    <w:rsid w:val="452B587C"/>
    <w:rsid w:val="453548E8"/>
    <w:rsid w:val="453E28FE"/>
    <w:rsid w:val="45611326"/>
    <w:rsid w:val="456D191E"/>
    <w:rsid w:val="45726BEF"/>
    <w:rsid w:val="458456F1"/>
    <w:rsid w:val="4590422C"/>
    <w:rsid w:val="45B13422"/>
    <w:rsid w:val="45DC62AB"/>
    <w:rsid w:val="45DF748F"/>
    <w:rsid w:val="4625531B"/>
    <w:rsid w:val="4628635D"/>
    <w:rsid w:val="465D56D3"/>
    <w:rsid w:val="467760C3"/>
    <w:rsid w:val="46917F79"/>
    <w:rsid w:val="46AF2C1F"/>
    <w:rsid w:val="46C462DE"/>
    <w:rsid w:val="46CC34BA"/>
    <w:rsid w:val="46DD6A6E"/>
    <w:rsid w:val="46DE0D98"/>
    <w:rsid w:val="46E52D55"/>
    <w:rsid w:val="46EC3759"/>
    <w:rsid w:val="46EE0783"/>
    <w:rsid w:val="46F1644B"/>
    <w:rsid w:val="46F83D8E"/>
    <w:rsid w:val="46F954A5"/>
    <w:rsid w:val="46FF0644"/>
    <w:rsid w:val="470856BD"/>
    <w:rsid w:val="47090B7B"/>
    <w:rsid w:val="470A789B"/>
    <w:rsid w:val="47105D48"/>
    <w:rsid w:val="47350C68"/>
    <w:rsid w:val="47597865"/>
    <w:rsid w:val="477A409E"/>
    <w:rsid w:val="477F3344"/>
    <w:rsid w:val="478A01B4"/>
    <w:rsid w:val="47BF2FE6"/>
    <w:rsid w:val="47C156CF"/>
    <w:rsid w:val="47CF7D8D"/>
    <w:rsid w:val="47D56418"/>
    <w:rsid w:val="47E0792F"/>
    <w:rsid w:val="48054750"/>
    <w:rsid w:val="48305DE6"/>
    <w:rsid w:val="48363D2A"/>
    <w:rsid w:val="48611CC1"/>
    <w:rsid w:val="48625129"/>
    <w:rsid w:val="487E33C4"/>
    <w:rsid w:val="48B97A30"/>
    <w:rsid w:val="48BA283D"/>
    <w:rsid w:val="48BA2FD6"/>
    <w:rsid w:val="48C5262E"/>
    <w:rsid w:val="48F47421"/>
    <w:rsid w:val="48FF5299"/>
    <w:rsid w:val="49221605"/>
    <w:rsid w:val="49223F5E"/>
    <w:rsid w:val="49281E8C"/>
    <w:rsid w:val="49292BE8"/>
    <w:rsid w:val="49455F27"/>
    <w:rsid w:val="495A2DAD"/>
    <w:rsid w:val="49787677"/>
    <w:rsid w:val="49792A47"/>
    <w:rsid w:val="49802CB2"/>
    <w:rsid w:val="498071EE"/>
    <w:rsid w:val="49AD07BA"/>
    <w:rsid w:val="49B82717"/>
    <w:rsid w:val="49BA4CC0"/>
    <w:rsid w:val="4A0026DB"/>
    <w:rsid w:val="4A0B38B7"/>
    <w:rsid w:val="4A2328EA"/>
    <w:rsid w:val="4A2550C2"/>
    <w:rsid w:val="4A522CC2"/>
    <w:rsid w:val="4A557866"/>
    <w:rsid w:val="4A8A6D92"/>
    <w:rsid w:val="4A9C6E16"/>
    <w:rsid w:val="4AB109CF"/>
    <w:rsid w:val="4AC27D40"/>
    <w:rsid w:val="4ADE44B5"/>
    <w:rsid w:val="4AF00897"/>
    <w:rsid w:val="4AF77B96"/>
    <w:rsid w:val="4B016F64"/>
    <w:rsid w:val="4B1215E7"/>
    <w:rsid w:val="4B300C2B"/>
    <w:rsid w:val="4B573495"/>
    <w:rsid w:val="4B5A3F42"/>
    <w:rsid w:val="4B5E3A6D"/>
    <w:rsid w:val="4B6B41C2"/>
    <w:rsid w:val="4B775702"/>
    <w:rsid w:val="4B801B9C"/>
    <w:rsid w:val="4B967B3A"/>
    <w:rsid w:val="4B9A3D59"/>
    <w:rsid w:val="4B9E5109"/>
    <w:rsid w:val="4BA672E0"/>
    <w:rsid w:val="4BB023BA"/>
    <w:rsid w:val="4BC053D6"/>
    <w:rsid w:val="4BD923A6"/>
    <w:rsid w:val="4BE44A3F"/>
    <w:rsid w:val="4BE61521"/>
    <w:rsid w:val="4BF42445"/>
    <w:rsid w:val="4BFA4AA0"/>
    <w:rsid w:val="4C0B3114"/>
    <w:rsid w:val="4C175912"/>
    <w:rsid w:val="4C1D24E0"/>
    <w:rsid w:val="4C2C5A35"/>
    <w:rsid w:val="4C3C46B8"/>
    <w:rsid w:val="4C725341"/>
    <w:rsid w:val="4C7C03EF"/>
    <w:rsid w:val="4C9A6CCF"/>
    <w:rsid w:val="4CC20641"/>
    <w:rsid w:val="4CD53AAB"/>
    <w:rsid w:val="4CE43E85"/>
    <w:rsid w:val="4D017256"/>
    <w:rsid w:val="4D196C84"/>
    <w:rsid w:val="4D1F6DEF"/>
    <w:rsid w:val="4D3D1FEE"/>
    <w:rsid w:val="4D5F3EA9"/>
    <w:rsid w:val="4D6F1420"/>
    <w:rsid w:val="4D716000"/>
    <w:rsid w:val="4D7276E2"/>
    <w:rsid w:val="4DC26FA9"/>
    <w:rsid w:val="4DD869FC"/>
    <w:rsid w:val="4DE523BF"/>
    <w:rsid w:val="4DE7507A"/>
    <w:rsid w:val="4DF7667D"/>
    <w:rsid w:val="4DFC7A94"/>
    <w:rsid w:val="4E250A96"/>
    <w:rsid w:val="4E461C00"/>
    <w:rsid w:val="4E6126FC"/>
    <w:rsid w:val="4E7948DC"/>
    <w:rsid w:val="4E7B36E9"/>
    <w:rsid w:val="4E9A0DD2"/>
    <w:rsid w:val="4EB67EBB"/>
    <w:rsid w:val="4EC033BD"/>
    <w:rsid w:val="4EC06F03"/>
    <w:rsid w:val="4ED132D9"/>
    <w:rsid w:val="4ED36245"/>
    <w:rsid w:val="4ED4056B"/>
    <w:rsid w:val="4EE91C27"/>
    <w:rsid w:val="4EF713AA"/>
    <w:rsid w:val="4F165AE6"/>
    <w:rsid w:val="4F1D371F"/>
    <w:rsid w:val="4F390588"/>
    <w:rsid w:val="4F4C76D6"/>
    <w:rsid w:val="4F4E5746"/>
    <w:rsid w:val="4F556719"/>
    <w:rsid w:val="4F572D9B"/>
    <w:rsid w:val="4F5C4907"/>
    <w:rsid w:val="4F780227"/>
    <w:rsid w:val="4F8B7513"/>
    <w:rsid w:val="4F8D46D4"/>
    <w:rsid w:val="4FA96283"/>
    <w:rsid w:val="4FB347EF"/>
    <w:rsid w:val="4FBD2F7E"/>
    <w:rsid w:val="4FC30E07"/>
    <w:rsid w:val="4FC37AD4"/>
    <w:rsid w:val="4FC74C78"/>
    <w:rsid w:val="4FDB726B"/>
    <w:rsid w:val="4FE3713A"/>
    <w:rsid w:val="4FE95F65"/>
    <w:rsid w:val="4FF24D58"/>
    <w:rsid w:val="5039122B"/>
    <w:rsid w:val="503E0F8E"/>
    <w:rsid w:val="508B36FC"/>
    <w:rsid w:val="509A1B80"/>
    <w:rsid w:val="509D2468"/>
    <w:rsid w:val="50A23F7A"/>
    <w:rsid w:val="50A87C7F"/>
    <w:rsid w:val="50BA6697"/>
    <w:rsid w:val="50D332C5"/>
    <w:rsid w:val="50D47942"/>
    <w:rsid w:val="50DA2806"/>
    <w:rsid w:val="50E21BB2"/>
    <w:rsid w:val="50F7592D"/>
    <w:rsid w:val="51466A00"/>
    <w:rsid w:val="514D665C"/>
    <w:rsid w:val="515A1CDE"/>
    <w:rsid w:val="5166607D"/>
    <w:rsid w:val="519F1BE7"/>
    <w:rsid w:val="51A51407"/>
    <w:rsid w:val="51DA15AE"/>
    <w:rsid w:val="51E54F49"/>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93FCA"/>
    <w:rsid w:val="5378695C"/>
    <w:rsid w:val="538808BC"/>
    <w:rsid w:val="53986360"/>
    <w:rsid w:val="53F761E0"/>
    <w:rsid w:val="5405273C"/>
    <w:rsid w:val="54086E36"/>
    <w:rsid w:val="541C7F86"/>
    <w:rsid w:val="5424586C"/>
    <w:rsid w:val="542E5089"/>
    <w:rsid w:val="54377E46"/>
    <w:rsid w:val="543E6BC0"/>
    <w:rsid w:val="54563B33"/>
    <w:rsid w:val="545F6395"/>
    <w:rsid w:val="54645BE2"/>
    <w:rsid w:val="549E2D91"/>
    <w:rsid w:val="54A601EE"/>
    <w:rsid w:val="54AC7E8C"/>
    <w:rsid w:val="54F02C0E"/>
    <w:rsid w:val="54FC5D06"/>
    <w:rsid w:val="55067496"/>
    <w:rsid w:val="55324A78"/>
    <w:rsid w:val="554124AE"/>
    <w:rsid w:val="558112E4"/>
    <w:rsid w:val="55855731"/>
    <w:rsid w:val="559C0438"/>
    <w:rsid w:val="55A22F62"/>
    <w:rsid w:val="55C15EEF"/>
    <w:rsid w:val="55DA3793"/>
    <w:rsid w:val="55E241AC"/>
    <w:rsid w:val="55EF25D5"/>
    <w:rsid w:val="55FB4054"/>
    <w:rsid w:val="56013A55"/>
    <w:rsid w:val="561B16B1"/>
    <w:rsid w:val="563C2172"/>
    <w:rsid w:val="56416D60"/>
    <w:rsid w:val="56441C00"/>
    <w:rsid w:val="564C0E16"/>
    <w:rsid w:val="565C5CE0"/>
    <w:rsid w:val="56636EF2"/>
    <w:rsid w:val="5678574D"/>
    <w:rsid w:val="56914D58"/>
    <w:rsid w:val="56965329"/>
    <w:rsid w:val="56AC0C2E"/>
    <w:rsid w:val="56AC4D06"/>
    <w:rsid w:val="56C601BD"/>
    <w:rsid w:val="56CF5845"/>
    <w:rsid w:val="56D004B5"/>
    <w:rsid w:val="56DB77F2"/>
    <w:rsid w:val="56E013FD"/>
    <w:rsid w:val="56E23C29"/>
    <w:rsid w:val="56F41F92"/>
    <w:rsid w:val="56FF7FD3"/>
    <w:rsid w:val="57050AB0"/>
    <w:rsid w:val="571E633A"/>
    <w:rsid w:val="57364EDF"/>
    <w:rsid w:val="57770577"/>
    <w:rsid w:val="57960862"/>
    <w:rsid w:val="57977A42"/>
    <w:rsid w:val="57AA22EA"/>
    <w:rsid w:val="57BB5AB0"/>
    <w:rsid w:val="57BC4C9C"/>
    <w:rsid w:val="57D44697"/>
    <w:rsid w:val="57D46BBD"/>
    <w:rsid w:val="57D50405"/>
    <w:rsid w:val="57D8052E"/>
    <w:rsid w:val="57EF6C81"/>
    <w:rsid w:val="58394FCC"/>
    <w:rsid w:val="584D23E5"/>
    <w:rsid w:val="58812986"/>
    <w:rsid w:val="589A414C"/>
    <w:rsid w:val="58A15012"/>
    <w:rsid w:val="58A91D27"/>
    <w:rsid w:val="58A95571"/>
    <w:rsid w:val="58B83E68"/>
    <w:rsid w:val="58BC0918"/>
    <w:rsid w:val="58C47837"/>
    <w:rsid w:val="58C87DEA"/>
    <w:rsid w:val="58F1106D"/>
    <w:rsid w:val="5907459E"/>
    <w:rsid w:val="59252BB1"/>
    <w:rsid w:val="5940788C"/>
    <w:rsid w:val="59464113"/>
    <w:rsid w:val="596F0515"/>
    <w:rsid w:val="597A2191"/>
    <w:rsid w:val="598C7400"/>
    <w:rsid w:val="5990010A"/>
    <w:rsid w:val="5993415C"/>
    <w:rsid w:val="59966D74"/>
    <w:rsid w:val="59981BCF"/>
    <w:rsid w:val="59B54766"/>
    <w:rsid w:val="59BA7FB6"/>
    <w:rsid w:val="59DC0821"/>
    <w:rsid w:val="59F15297"/>
    <w:rsid w:val="5A06589E"/>
    <w:rsid w:val="5A17160E"/>
    <w:rsid w:val="5A1D6CCA"/>
    <w:rsid w:val="5A29235C"/>
    <w:rsid w:val="5A302F10"/>
    <w:rsid w:val="5A4C13E2"/>
    <w:rsid w:val="5A6052C2"/>
    <w:rsid w:val="5A6D136C"/>
    <w:rsid w:val="5AC03563"/>
    <w:rsid w:val="5AC04993"/>
    <w:rsid w:val="5AC109A1"/>
    <w:rsid w:val="5AC703B1"/>
    <w:rsid w:val="5AEA6005"/>
    <w:rsid w:val="5B5E53FE"/>
    <w:rsid w:val="5B680BD9"/>
    <w:rsid w:val="5B8E2779"/>
    <w:rsid w:val="5B9D74DF"/>
    <w:rsid w:val="5BB34216"/>
    <w:rsid w:val="5BBE23F7"/>
    <w:rsid w:val="5BC231D6"/>
    <w:rsid w:val="5BD42712"/>
    <w:rsid w:val="5BDD38B1"/>
    <w:rsid w:val="5BE532A5"/>
    <w:rsid w:val="5BFC0319"/>
    <w:rsid w:val="5C0572ED"/>
    <w:rsid w:val="5C114DCB"/>
    <w:rsid w:val="5C307F23"/>
    <w:rsid w:val="5C6A3276"/>
    <w:rsid w:val="5C777397"/>
    <w:rsid w:val="5CBD4B41"/>
    <w:rsid w:val="5CBE5D6D"/>
    <w:rsid w:val="5CD813DC"/>
    <w:rsid w:val="5CFD3FD8"/>
    <w:rsid w:val="5D0513F5"/>
    <w:rsid w:val="5D086548"/>
    <w:rsid w:val="5D1A5393"/>
    <w:rsid w:val="5D282D0C"/>
    <w:rsid w:val="5D616789"/>
    <w:rsid w:val="5D631C42"/>
    <w:rsid w:val="5DD33F5C"/>
    <w:rsid w:val="5DF9398D"/>
    <w:rsid w:val="5E0378DE"/>
    <w:rsid w:val="5E095FD6"/>
    <w:rsid w:val="5E1D6547"/>
    <w:rsid w:val="5E52686F"/>
    <w:rsid w:val="5E5B63FF"/>
    <w:rsid w:val="5E5D258D"/>
    <w:rsid w:val="5E656202"/>
    <w:rsid w:val="5E7F0552"/>
    <w:rsid w:val="5E8D792A"/>
    <w:rsid w:val="5EBE22C2"/>
    <w:rsid w:val="5EE03DEB"/>
    <w:rsid w:val="5EFE51A4"/>
    <w:rsid w:val="5F070AAE"/>
    <w:rsid w:val="5F2464C6"/>
    <w:rsid w:val="5F25133A"/>
    <w:rsid w:val="5F2B27D7"/>
    <w:rsid w:val="5F4546E8"/>
    <w:rsid w:val="5F726C0E"/>
    <w:rsid w:val="5F8F7A29"/>
    <w:rsid w:val="5F9A78F0"/>
    <w:rsid w:val="5FA67156"/>
    <w:rsid w:val="5FAC41A8"/>
    <w:rsid w:val="5FC91C59"/>
    <w:rsid w:val="5FCE51B0"/>
    <w:rsid w:val="5FE41CC2"/>
    <w:rsid w:val="5FF30901"/>
    <w:rsid w:val="6007343B"/>
    <w:rsid w:val="6014372A"/>
    <w:rsid w:val="60310BE1"/>
    <w:rsid w:val="60584717"/>
    <w:rsid w:val="606038B5"/>
    <w:rsid w:val="60882AB1"/>
    <w:rsid w:val="608B0DB6"/>
    <w:rsid w:val="609C607B"/>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C430EA"/>
    <w:rsid w:val="61C90AF5"/>
    <w:rsid w:val="61D7590E"/>
    <w:rsid w:val="61DF25EE"/>
    <w:rsid w:val="61EA303E"/>
    <w:rsid w:val="61FF6957"/>
    <w:rsid w:val="620516B3"/>
    <w:rsid w:val="62095C8A"/>
    <w:rsid w:val="62234534"/>
    <w:rsid w:val="62301BE2"/>
    <w:rsid w:val="62683E55"/>
    <w:rsid w:val="62A26D46"/>
    <w:rsid w:val="62D40767"/>
    <w:rsid w:val="62E04722"/>
    <w:rsid w:val="62F52B28"/>
    <w:rsid w:val="632841D3"/>
    <w:rsid w:val="632919A0"/>
    <w:rsid w:val="632D32E8"/>
    <w:rsid w:val="633356A8"/>
    <w:rsid w:val="633B4A49"/>
    <w:rsid w:val="63404630"/>
    <w:rsid w:val="63425744"/>
    <w:rsid w:val="6349302D"/>
    <w:rsid w:val="636D1C4C"/>
    <w:rsid w:val="63707D9C"/>
    <w:rsid w:val="638173B0"/>
    <w:rsid w:val="638537AF"/>
    <w:rsid w:val="638A2B85"/>
    <w:rsid w:val="639A458E"/>
    <w:rsid w:val="63B16843"/>
    <w:rsid w:val="63C15A0A"/>
    <w:rsid w:val="63E133D3"/>
    <w:rsid w:val="6403179D"/>
    <w:rsid w:val="640A685B"/>
    <w:rsid w:val="644D73D3"/>
    <w:rsid w:val="649A7572"/>
    <w:rsid w:val="649D298A"/>
    <w:rsid w:val="64A27FC2"/>
    <w:rsid w:val="64B975C6"/>
    <w:rsid w:val="64E522AA"/>
    <w:rsid w:val="64EA686B"/>
    <w:rsid w:val="64F46BB1"/>
    <w:rsid w:val="64F66BAF"/>
    <w:rsid w:val="650D0B63"/>
    <w:rsid w:val="651B2AF2"/>
    <w:rsid w:val="6530335A"/>
    <w:rsid w:val="654C26E6"/>
    <w:rsid w:val="6559385C"/>
    <w:rsid w:val="656717A8"/>
    <w:rsid w:val="656F5C7A"/>
    <w:rsid w:val="658F1EC5"/>
    <w:rsid w:val="65943E16"/>
    <w:rsid w:val="65A03725"/>
    <w:rsid w:val="65B13D37"/>
    <w:rsid w:val="65B65CC2"/>
    <w:rsid w:val="65D27BFB"/>
    <w:rsid w:val="65EA1BBA"/>
    <w:rsid w:val="65F30589"/>
    <w:rsid w:val="65F762A4"/>
    <w:rsid w:val="6606408F"/>
    <w:rsid w:val="6625033A"/>
    <w:rsid w:val="66356F49"/>
    <w:rsid w:val="663920D5"/>
    <w:rsid w:val="663A696B"/>
    <w:rsid w:val="665E3548"/>
    <w:rsid w:val="66855109"/>
    <w:rsid w:val="669E7027"/>
    <w:rsid w:val="66A631A5"/>
    <w:rsid w:val="66AA76F2"/>
    <w:rsid w:val="66CF7CAA"/>
    <w:rsid w:val="66D3237B"/>
    <w:rsid w:val="66EA4494"/>
    <w:rsid w:val="66FB75D5"/>
    <w:rsid w:val="670744F2"/>
    <w:rsid w:val="670F0F3E"/>
    <w:rsid w:val="67144695"/>
    <w:rsid w:val="67166EC5"/>
    <w:rsid w:val="67210094"/>
    <w:rsid w:val="67265F4B"/>
    <w:rsid w:val="672873BE"/>
    <w:rsid w:val="67336828"/>
    <w:rsid w:val="673F1301"/>
    <w:rsid w:val="674C2EEE"/>
    <w:rsid w:val="674C6625"/>
    <w:rsid w:val="675E1C55"/>
    <w:rsid w:val="676A31F2"/>
    <w:rsid w:val="67AF5EA9"/>
    <w:rsid w:val="67C41F2A"/>
    <w:rsid w:val="67C76F1A"/>
    <w:rsid w:val="67CE5584"/>
    <w:rsid w:val="67D807C1"/>
    <w:rsid w:val="67DB1AD6"/>
    <w:rsid w:val="67EC2A68"/>
    <w:rsid w:val="67F352D6"/>
    <w:rsid w:val="67F82494"/>
    <w:rsid w:val="68367836"/>
    <w:rsid w:val="68465511"/>
    <w:rsid w:val="685D5E0F"/>
    <w:rsid w:val="686167C2"/>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CE20AE"/>
    <w:rsid w:val="69D54202"/>
    <w:rsid w:val="69EC088E"/>
    <w:rsid w:val="69FB02D4"/>
    <w:rsid w:val="6A2F77B5"/>
    <w:rsid w:val="6A5335BF"/>
    <w:rsid w:val="6A6F33E2"/>
    <w:rsid w:val="6A8F1D2C"/>
    <w:rsid w:val="6AC82989"/>
    <w:rsid w:val="6ACB0293"/>
    <w:rsid w:val="6AD27C8E"/>
    <w:rsid w:val="6AD44208"/>
    <w:rsid w:val="6AD97A22"/>
    <w:rsid w:val="6AE5685D"/>
    <w:rsid w:val="6AF31962"/>
    <w:rsid w:val="6B013A68"/>
    <w:rsid w:val="6B2921FD"/>
    <w:rsid w:val="6B474827"/>
    <w:rsid w:val="6B5F6068"/>
    <w:rsid w:val="6B682E7E"/>
    <w:rsid w:val="6B7211DE"/>
    <w:rsid w:val="6B77551A"/>
    <w:rsid w:val="6B9421B9"/>
    <w:rsid w:val="6B9531E5"/>
    <w:rsid w:val="6BA468ED"/>
    <w:rsid w:val="6BAC63E0"/>
    <w:rsid w:val="6BBB33ED"/>
    <w:rsid w:val="6BBC1D31"/>
    <w:rsid w:val="6BDE66B6"/>
    <w:rsid w:val="6C07480A"/>
    <w:rsid w:val="6C0C44C9"/>
    <w:rsid w:val="6C1352B9"/>
    <w:rsid w:val="6C172559"/>
    <w:rsid w:val="6C1C439A"/>
    <w:rsid w:val="6C1C4F18"/>
    <w:rsid w:val="6C303976"/>
    <w:rsid w:val="6C3D4927"/>
    <w:rsid w:val="6C9933BC"/>
    <w:rsid w:val="6C9F15FB"/>
    <w:rsid w:val="6CA2751B"/>
    <w:rsid w:val="6CB06823"/>
    <w:rsid w:val="6CF90E0C"/>
    <w:rsid w:val="6CFD1CF9"/>
    <w:rsid w:val="6D0547D1"/>
    <w:rsid w:val="6D1839B1"/>
    <w:rsid w:val="6D1A1616"/>
    <w:rsid w:val="6D1E0E37"/>
    <w:rsid w:val="6D6A206F"/>
    <w:rsid w:val="6D827E23"/>
    <w:rsid w:val="6D850842"/>
    <w:rsid w:val="6D86246C"/>
    <w:rsid w:val="6D896824"/>
    <w:rsid w:val="6D99593A"/>
    <w:rsid w:val="6DE1418E"/>
    <w:rsid w:val="6E07087C"/>
    <w:rsid w:val="6E161D3C"/>
    <w:rsid w:val="6E1B625F"/>
    <w:rsid w:val="6E246778"/>
    <w:rsid w:val="6E443ACA"/>
    <w:rsid w:val="6E4C0058"/>
    <w:rsid w:val="6E5D26A2"/>
    <w:rsid w:val="6E6A696D"/>
    <w:rsid w:val="6E773D15"/>
    <w:rsid w:val="6ED131DE"/>
    <w:rsid w:val="6EE307E8"/>
    <w:rsid w:val="6EE558A8"/>
    <w:rsid w:val="6EF12333"/>
    <w:rsid w:val="6EF92697"/>
    <w:rsid w:val="6F037A0F"/>
    <w:rsid w:val="6F2E5FE3"/>
    <w:rsid w:val="6F4B2BF8"/>
    <w:rsid w:val="6F545D05"/>
    <w:rsid w:val="6F594970"/>
    <w:rsid w:val="6F6A7891"/>
    <w:rsid w:val="6F7B76F7"/>
    <w:rsid w:val="6F903F28"/>
    <w:rsid w:val="6F926414"/>
    <w:rsid w:val="6FA12224"/>
    <w:rsid w:val="6FCE7F47"/>
    <w:rsid w:val="6FCF14BB"/>
    <w:rsid w:val="701A4350"/>
    <w:rsid w:val="70276E5B"/>
    <w:rsid w:val="7035009B"/>
    <w:rsid w:val="703B3BFC"/>
    <w:rsid w:val="70456902"/>
    <w:rsid w:val="705A1D38"/>
    <w:rsid w:val="7065477C"/>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F5DD2"/>
    <w:rsid w:val="718E26A5"/>
    <w:rsid w:val="71933EEC"/>
    <w:rsid w:val="719D3544"/>
    <w:rsid w:val="71B54DF9"/>
    <w:rsid w:val="71C01815"/>
    <w:rsid w:val="71C75B5D"/>
    <w:rsid w:val="71EB6B86"/>
    <w:rsid w:val="72057AF3"/>
    <w:rsid w:val="72164FA3"/>
    <w:rsid w:val="721C62CA"/>
    <w:rsid w:val="72341D79"/>
    <w:rsid w:val="72545E9B"/>
    <w:rsid w:val="72626DA1"/>
    <w:rsid w:val="726C1BF0"/>
    <w:rsid w:val="727C2907"/>
    <w:rsid w:val="72827C51"/>
    <w:rsid w:val="72A8454E"/>
    <w:rsid w:val="72AF1492"/>
    <w:rsid w:val="72D25CF7"/>
    <w:rsid w:val="72D830CD"/>
    <w:rsid w:val="72D95E64"/>
    <w:rsid w:val="72EC2420"/>
    <w:rsid w:val="73241A8A"/>
    <w:rsid w:val="733A4E90"/>
    <w:rsid w:val="735D734C"/>
    <w:rsid w:val="73602991"/>
    <w:rsid w:val="73623646"/>
    <w:rsid w:val="73797A10"/>
    <w:rsid w:val="738A3457"/>
    <w:rsid w:val="739B3CF9"/>
    <w:rsid w:val="73A00D34"/>
    <w:rsid w:val="73B56C37"/>
    <w:rsid w:val="73BD0467"/>
    <w:rsid w:val="73E915BA"/>
    <w:rsid w:val="73EF75AD"/>
    <w:rsid w:val="73F73466"/>
    <w:rsid w:val="73FC46FB"/>
    <w:rsid w:val="740D169E"/>
    <w:rsid w:val="740E460A"/>
    <w:rsid w:val="7413358A"/>
    <w:rsid w:val="741C3CF1"/>
    <w:rsid w:val="74217A28"/>
    <w:rsid w:val="74262F6E"/>
    <w:rsid w:val="742E7503"/>
    <w:rsid w:val="7433768D"/>
    <w:rsid w:val="74551D66"/>
    <w:rsid w:val="74777C1C"/>
    <w:rsid w:val="747B42EB"/>
    <w:rsid w:val="7481470A"/>
    <w:rsid w:val="74963132"/>
    <w:rsid w:val="74994681"/>
    <w:rsid w:val="74B374CE"/>
    <w:rsid w:val="74C325FF"/>
    <w:rsid w:val="74C94521"/>
    <w:rsid w:val="74E124F8"/>
    <w:rsid w:val="74EB7E9A"/>
    <w:rsid w:val="74EC3FB7"/>
    <w:rsid w:val="74EE2C8B"/>
    <w:rsid w:val="750220D2"/>
    <w:rsid w:val="75443F79"/>
    <w:rsid w:val="75666FB1"/>
    <w:rsid w:val="7572204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B684D"/>
    <w:rsid w:val="76617C75"/>
    <w:rsid w:val="767E34F8"/>
    <w:rsid w:val="767E3619"/>
    <w:rsid w:val="767F73C0"/>
    <w:rsid w:val="76B10996"/>
    <w:rsid w:val="76C715F0"/>
    <w:rsid w:val="76C90CA0"/>
    <w:rsid w:val="76CD33CF"/>
    <w:rsid w:val="76EF5D3C"/>
    <w:rsid w:val="772E1233"/>
    <w:rsid w:val="773C4E1E"/>
    <w:rsid w:val="773D3E3D"/>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523284"/>
    <w:rsid w:val="78554CB8"/>
    <w:rsid w:val="786904AE"/>
    <w:rsid w:val="786C1300"/>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A0192"/>
    <w:rsid w:val="797C5819"/>
    <w:rsid w:val="799A0BB1"/>
    <w:rsid w:val="799E5B42"/>
    <w:rsid w:val="79B92606"/>
    <w:rsid w:val="79BD372C"/>
    <w:rsid w:val="79CF405D"/>
    <w:rsid w:val="79E27EF8"/>
    <w:rsid w:val="79EA4032"/>
    <w:rsid w:val="7A0518D3"/>
    <w:rsid w:val="7A072E1B"/>
    <w:rsid w:val="7A0F12E6"/>
    <w:rsid w:val="7A443267"/>
    <w:rsid w:val="7A516D36"/>
    <w:rsid w:val="7A640C3B"/>
    <w:rsid w:val="7A75633F"/>
    <w:rsid w:val="7A791EA9"/>
    <w:rsid w:val="7A824C3A"/>
    <w:rsid w:val="7A9C0BFC"/>
    <w:rsid w:val="7AA013ED"/>
    <w:rsid w:val="7AD92FE1"/>
    <w:rsid w:val="7AE22EDA"/>
    <w:rsid w:val="7AE32005"/>
    <w:rsid w:val="7AF73A40"/>
    <w:rsid w:val="7AFE2398"/>
    <w:rsid w:val="7B022868"/>
    <w:rsid w:val="7B194369"/>
    <w:rsid w:val="7B2044C3"/>
    <w:rsid w:val="7B297B4C"/>
    <w:rsid w:val="7B3103E1"/>
    <w:rsid w:val="7B31389C"/>
    <w:rsid w:val="7B4E4228"/>
    <w:rsid w:val="7B4F6B6A"/>
    <w:rsid w:val="7B891D93"/>
    <w:rsid w:val="7B9E5B3A"/>
    <w:rsid w:val="7BA00EA3"/>
    <w:rsid w:val="7BC22F17"/>
    <w:rsid w:val="7BC243CE"/>
    <w:rsid w:val="7BC7231A"/>
    <w:rsid w:val="7BCA7407"/>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A157C"/>
    <w:rsid w:val="7D0B4D82"/>
    <w:rsid w:val="7D194BCB"/>
    <w:rsid w:val="7D2F00F5"/>
    <w:rsid w:val="7D3C06CF"/>
    <w:rsid w:val="7D4C7846"/>
    <w:rsid w:val="7D6E5376"/>
    <w:rsid w:val="7D885D6B"/>
    <w:rsid w:val="7D8C5289"/>
    <w:rsid w:val="7D8E6563"/>
    <w:rsid w:val="7D975B7E"/>
    <w:rsid w:val="7D9E0355"/>
    <w:rsid w:val="7DA176CC"/>
    <w:rsid w:val="7DA82985"/>
    <w:rsid w:val="7DA9015D"/>
    <w:rsid w:val="7DAE3095"/>
    <w:rsid w:val="7DBB0EB6"/>
    <w:rsid w:val="7DC51FB6"/>
    <w:rsid w:val="7DD3005E"/>
    <w:rsid w:val="7DD968EF"/>
    <w:rsid w:val="7DE03C2C"/>
    <w:rsid w:val="7DE111FE"/>
    <w:rsid w:val="7DE32290"/>
    <w:rsid w:val="7E192CF0"/>
    <w:rsid w:val="7E3C48CF"/>
    <w:rsid w:val="7E43770C"/>
    <w:rsid w:val="7E44174B"/>
    <w:rsid w:val="7E67731B"/>
    <w:rsid w:val="7E6B77EA"/>
    <w:rsid w:val="7E9A5A4E"/>
    <w:rsid w:val="7EB2541C"/>
    <w:rsid w:val="7EBB1EA8"/>
    <w:rsid w:val="7EC12B9C"/>
    <w:rsid w:val="7EC218D0"/>
    <w:rsid w:val="7ED04B6F"/>
    <w:rsid w:val="7EF96D2C"/>
    <w:rsid w:val="7EFA0739"/>
    <w:rsid w:val="7EFB3431"/>
    <w:rsid w:val="7F0023E1"/>
    <w:rsid w:val="7F0068E8"/>
    <w:rsid w:val="7F0D4B08"/>
    <w:rsid w:val="7F0F656B"/>
    <w:rsid w:val="7F423106"/>
    <w:rsid w:val="7F493429"/>
    <w:rsid w:val="7F5E3040"/>
    <w:rsid w:val="7F6B2E70"/>
    <w:rsid w:val="7F72403E"/>
    <w:rsid w:val="7F734F41"/>
    <w:rsid w:val="7F831B16"/>
    <w:rsid w:val="7FA01D83"/>
    <w:rsid w:val="7FA04300"/>
    <w:rsid w:val="7FA46F2F"/>
    <w:rsid w:val="7FAC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Balloon Text Char"/>
    <w:basedOn w:val="29"/>
    <w:link w:val="19"/>
    <w:semiHidden/>
    <w:qFormat/>
    <w:uiPriority w:val="99"/>
    <w:rPr>
      <w:rFonts w:ascii="Tahoma" w:hAnsi="Tahoma" w:eastAsia="Times New Roman" w:cs="Tahoma"/>
      <w:sz w:val="16"/>
      <w:szCs w:val="16"/>
      <w:lang w:val="en-GB"/>
    </w:rPr>
  </w:style>
  <w:style w:type="character" w:customStyle="1" w:styleId="39">
    <w:name w:val="Caption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locked/>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Heading 1 Char"/>
    <w:basedOn w:val="29"/>
    <w:link w:val="2"/>
    <w:qFormat/>
    <w:uiPriority w:val="0"/>
    <w:rPr>
      <w:rFonts w:ascii="Arial" w:hAnsi="Arial" w:eastAsia="宋体"/>
      <w:sz w:val="28"/>
      <w:szCs w:val="22"/>
      <w:lang w:val="en-GB"/>
    </w:rPr>
  </w:style>
  <w:style w:type="character" w:customStyle="1" w:styleId="44">
    <w:name w:val="Heading 4 Char"/>
    <w:basedOn w:val="29"/>
    <w:link w:val="6"/>
    <w:qFormat/>
    <w:uiPriority w:val="0"/>
    <w:rPr>
      <w:rFonts w:ascii="Times New Roman" w:hAnsi="Times New Roman" w:eastAsia="Times New Roman"/>
      <w:b/>
      <w:bCs/>
      <w:sz w:val="28"/>
      <w:szCs w:val="28"/>
      <w:lang w:val="en-GB" w:eastAsia="en-US"/>
    </w:rPr>
  </w:style>
  <w:style w:type="character" w:customStyle="1" w:styleId="45">
    <w:name w:val="Comment Text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Heading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Header Char"/>
    <w:basedOn w:val="29"/>
    <w:link w:val="21"/>
    <w:qFormat/>
    <w:uiPriority w:val="0"/>
    <w:rPr>
      <w:rFonts w:ascii="Arial" w:hAnsi="Arial" w:eastAsia="Times New Roman"/>
      <w:b/>
      <w:sz w:val="18"/>
      <w:lang w:val="en-US" w:eastAsia="en-US" w:bidi="ar-SA"/>
    </w:rPr>
  </w:style>
  <w:style w:type="character" w:customStyle="1" w:styleId="54">
    <w:name w:val="Heading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Comment Subject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Footer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1"/>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Body Text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Heading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oleObject" Target="embeddings/oleObject20.bin"/><Relationship Id="rId43" Type="http://schemas.openxmlformats.org/officeDocument/2006/relationships/oleObject" Target="embeddings/oleObject19.bin"/><Relationship Id="rId42" Type="http://schemas.openxmlformats.org/officeDocument/2006/relationships/image" Target="media/image16.wmf"/><Relationship Id="rId41" Type="http://schemas.openxmlformats.org/officeDocument/2006/relationships/oleObject" Target="embeddings/oleObject18.bin"/><Relationship Id="rId40" Type="http://schemas.openxmlformats.org/officeDocument/2006/relationships/image" Target="media/image15.emf"/><Relationship Id="rId4" Type="http://schemas.openxmlformats.org/officeDocument/2006/relationships/footer" Target="footer1.xml"/><Relationship Id="rId39" Type="http://schemas.openxmlformats.org/officeDocument/2006/relationships/oleObject" Target="embeddings/Microsoft_Visio_2003-2010___3.vsd"/><Relationship Id="rId38" Type="http://schemas.openxmlformats.org/officeDocument/2006/relationships/image" Target="media/image14.emf"/><Relationship Id="rId37" Type="http://schemas.openxmlformats.org/officeDocument/2006/relationships/oleObject" Target="embeddings/Microsoft_Visio_2003-2010___2.vsd"/><Relationship Id="rId36" Type="http://schemas.openxmlformats.org/officeDocument/2006/relationships/image" Target="media/image13.wmf"/><Relationship Id="rId35" Type="http://schemas.openxmlformats.org/officeDocument/2006/relationships/oleObject" Target="embeddings/oleObject17.bin"/><Relationship Id="rId34" Type="http://schemas.openxmlformats.org/officeDocument/2006/relationships/image" Target="media/image12.wmf"/><Relationship Id="rId33" Type="http://schemas.openxmlformats.org/officeDocument/2006/relationships/oleObject" Target="embeddings/oleObject16.bin"/><Relationship Id="rId32" Type="http://schemas.openxmlformats.org/officeDocument/2006/relationships/image" Target="media/image11.wmf"/><Relationship Id="rId31" Type="http://schemas.openxmlformats.org/officeDocument/2006/relationships/oleObject" Target="embeddings/oleObject15.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14.bin"/><Relationship Id="rId28" Type="http://schemas.openxmlformats.org/officeDocument/2006/relationships/image" Target="media/image9.wmf"/><Relationship Id="rId27" Type="http://schemas.openxmlformats.org/officeDocument/2006/relationships/oleObject" Target="embeddings/oleObject13.bin"/><Relationship Id="rId26" Type="http://schemas.openxmlformats.org/officeDocument/2006/relationships/image" Target="media/image8.wmf"/><Relationship Id="rId25" Type="http://schemas.openxmlformats.org/officeDocument/2006/relationships/oleObject" Target="embeddings/oleObject12.bin"/><Relationship Id="rId24" Type="http://schemas.openxmlformats.org/officeDocument/2006/relationships/oleObject" Target="embeddings/oleObject11.bin"/><Relationship Id="rId23" Type="http://schemas.openxmlformats.org/officeDocument/2006/relationships/image" Target="media/image7.emf"/><Relationship Id="rId22" Type="http://schemas.openxmlformats.org/officeDocument/2006/relationships/oleObject" Target="embeddings/Microsoft_Visio_2003-2010___1.vsd"/><Relationship Id="rId21" Type="http://schemas.openxmlformats.org/officeDocument/2006/relationships/image" Target="media/image6.wmf"/><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image" Target="media/image5.wmf"/><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 Type="http://schemas.openxmlformats.org/officeDocument/2006/relationships/image" Target="media/image3.wmf"/><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2CB07-61BA-40B6-944D-102066E4AA6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4041</Words>
  <Characters>23039</Characters>
  <Lines>191</Lines>
  <Paragraphs>54</Paragraphs>
  <TotalTime>10</TotalTime>
  <ScaleCrop>false</ScaleCrop>
  <LinksUpToDate>false</LinksUpToDate>
  <CharactersWithSpaces>27026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2019-04-30T10:50:00Z</dcterms:created>
  <dc:creator>ZTE</dc:creator>
  <cp:lastModifiedBy>ZTE</cp:lastModifiedBy>
  <cp:lastPrinted>2011-10-28T07:16:00Z</cp:lastPrinted>
  <dcterms:modified xsi:type="dcterms:W3CDTF">2020-10-24T02:44:18Z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